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5F0" w:rsidRPr="003B65F0" w:rsidRDefault="003B65F0" w:rsidP="003B65F0">
      <w:pPr>
        <w:suppressAutoHyphens/>
        <w:spacing w:after="0" w:line="240" w:lineRule="auto"/>
        <w:jc w:val="right"/>
        <w:rPr>
          <w:rFonts w:ascii="Times New Roman" w:hAnsi="Times New Roman" w:cs="Times New Roman"/>
          <w:color w:val="000000" w:themeColor="text1"/>
          <w:sz w:val="24"/>
          <w:szCs w:val="24"/>
          <w:lang w:eastAsia="bg-BG"/>
        </w:rPr>
      </w:pPr>
      <w:r>
        <w:rPr>
          <w:rFonts w:ascii="Times New Roman" w:hAnsi="Times New Roman" w:cs="Times New Roman"/>
          <w:color w:val="000000" w:themeColor="text1"/>
          <w:sz w:val="24"/>
          <w:szCs w:val="24"/>
          <w:lang w:eastAsia="bg-BG"/>
        </w:rPr>
        <w:t>Препис-извлечение от Протокол №24/25.06.2025г.</w:t>
      </w:r>
    </w:p>
    <w:p w:rsidR="003B65F0" w:rsidRDefault="003B65F0" w:rsidP="003B65F0">
      <w:pPr>
        <w:suppressAutoHyphens/>
        <w:spacing w:after="0" w:line="240" w:lineRule="auto"/>
        <w:ind w:firstLine="708"/>
        <w:jc w:val="both"/>
        <w:rPr>
          <w:rFonts w:ascii="Times New Roman" w:hAnsi="Times New Roman" w:cs="Times New Roman"/>
          <w:color w:val="000000" w:themeColor="text1"/>
          <w:sz w:val="24"/>
          <w:szCs w:val="24"/>
          <w:lang w:eastAsia="bg-BG"/>
        </w:rPr>
      </w:pPr>
    </w:p>
    <w:p w:rsidR="003B65F0" w:rsidRDefault="003B65F0" w:rsidP="003B65F0">
      <w:pPr>
        <w:suppressAutoHyphens/>
        <w:spacing w:after="0" w:line="240" w:lineRule="auto"/>
        <w:ind w:firstLine="708"/>
        <w:jc w:val="both"/>
        <w:rPr>
          <w:rFonts w:ascii="Times New Roman" w:hAnsi="Times New Roman" w:cs="Times New Roman"/>
          <w:color w:val="000000" w:themeColor="text1"/>
          <w:sz w:val="24"/>
          <w:szCs w:val="24"/>
          <w:lang w:eastAsia="bg-BG"/>
        </w:rPr>
      </w:pPr>
    </w:p>
    <w:p w:rsidR="003B65F0" w:rsidRPr="003B65F0" w:rsidRDefault="003B65F0" w:rsidP="003B65F0">
      <w:pPr>
        <w:suppressAutoHyphens/>
        <w:spacing w:after="0" w:line="240" w:lineRule="auto"/>
        <w:ind w:firstLine="708"/>
        <w:jc w:val="both"/>
        <w:rPr>
          <w:rFonts w:ascii="Times New Roman" w:eastAsia="Times New Roman" w:hAnsi="Times New Roman" w:cs="Times New Roman"/>
          <w:b/>
          <w:color w:val="000000" w:themeColor="text1"/>
          <w:sz w:val="24"/>
          <w:szCs w:val="24"/>
          <w:lang w:eastAsia="bg-BG"/>
        </w:rPr>
      </w:pPr>
      <w:r w:rsidRPr="003B65F0">
        <w:rPr>
          <w:rFonts w:ascii="Times New Roman" w:hAnsi="Times New Roman" w:cs="Times New Roman"/>
          <w:color w:val="000000" w:themeColor="text1"/>
          <w:sz w:val="24"/>
          <w:szCs w:val="24"/>
          <w:lang w:eastAsia="bg-BG"/>
        </w:rPr>
        <w:t>Съгласно</w:t>
      </w:r>
      <w:r w:rsidRPr="003B65F0">
        <w:rPr>
          <w:rFonts w:ascii="Times New Roman" w:hAnsi="Times New Roman" w:cs="Times New Roman"/>
          <w:color w:val="000000" w:themeColor="text1"/>
          <w:sz w:val="24"/>
          <w:szCs w:val="24"/>
        </w:rPr>
        <w:t xml:space="preserve"> чл.27, ал.3 от ЗМСМА</w:t>
      </w:r>
      <w:r w:rsidRPr="003B65F0">
        <w:rPr>
          <w:rFonts w:ascii="Times New Roman" w:hAnsi="Times New Roman" w:cs="Times New Roman"/>
          <w:color w:val="000000" w:themeColor="text1"/>
          <w:sz w:val="24"/>
          <w:szCs w:val="24"/>
          <w:lang w:eastAsia="bg-BG"/>
        </w:rPr>
        <w:t xml:space="preserve">, във връзка с чл.65 ал.2 т.1 от Правилника за работа и дейността на Общински съвет Харманли, чрез система за електронно гласуване и отчитане на резултата, се гласува предложеното решение </w:t>
      </w:r>
      <w:r w:rsidRPr="003B65F0">
        <w:rPr>
          <w:rFonts w:ascii="Times New Roman" w:hAnsi="Times New Roman" w:cs="Times New Roman"/>
          <w:b/>
          <w:color w:val="000000" w:themeColor="text1"/>
          <w:sz w:val="24"/>
          <w:szCs w:val="24"/>
          <w:lang w:eastAsia="bg-BG"/>
        </w:rPr>
        <w:t>по</w:t>
      </w:r>
      <w:r w:rsidR="00814460">
        <w:rPr>
          <w:rFonts w:ascii="Times New Roman" w:hAnsi="Times New Roman" w:cs="Times New Roman"/>
          <w:b/>
          <w:color w:val="000000" w:themeColor="text1"/>
          <w:sz w:val="24"/>
          <w:szCs w:val="24"/>
          <w:lang w:eastAsia="bg-BG"/>
        </w:rPr>
        <w:t xml:space="preserve"> първа точка от</w:t>
      </w:r>
      <w:r w:rsidRPr="003B65F0">
        <w:rPr>
          <w:rFonts w:ascii="Times New Roman" w:hAnsi="Times New Roman" w:cs="Times New Roman"/>
          <w:b/>
          <w:color w:val="000000" w:themeColor="text1"/>
          <w:sz w:val="24"/>
          <w:szCs w:val="24"/>
          <w:lang w:eastAsia="bg-BG"/>
        </w:rPr>
        <w:t xml:space="preserve"> днев</w:t>
      </w:r>
      <w:r w:rsidR="00814460">
        <w:rPr>
          <w:rFonts w:ascii="Times New Roman" w:hAnsi="Times New Roman" w:cs="Times New Roman"/>
          <w:b/>
          <w:color w:val="000000" w:themeColor="text1"/>
          <w:sz w:val="24"/>
          <w:szCs w:val="24"/>
          <w:lang w:eastAsia="bg-BG"/>
        </w:rPr>
        <w:t>ен</w:t>
      </w:r>
      <w:r w:rsidRPr="003B65F0">
        <w:rPr>
          <w:rFonts w:ascii="Times New Roman" w:hAnsi="Times New Roman" w:cs="Times New Roman"/>
          <w:b/>
          <w:color w:val="000000" w:themeColor="text1"/>
          <w:sz w:val="24"/>
          <w:szCs w:val="24"/>
          <w:lang w:eastAsia="bg-BG"/>
        </w:rPr>
        <w:t xml:space="preserve"> ред</w:t>
      </w:r>
      <w:r w:rsidRPr="003B65F0">
        <w:rPr>
          <w:rFonts w:ascii="Times New Roman" w:hAnsi="Times New Roman" w:cs="Times New Roman"/>
          <w:color w:val="000000" w:themeColor="text1"/>
          <w:sz w:val="24"/>
          <w:szCs w:val="24"/>
          <w:lang w:eastAsia="bg-BG"/>
        </w:rPr>
        <w:t xml:space="preserve"> </w:t>
      </w:r>
      <w:r w:rsidRPr="003B65F0">
        <w:rPr>
          <w:rFonts w:ascii="Times New Roman" w:hAnsi="Times New Roman" w:cs="Times New Roman"/>
          <w:color w:val="000000" w:themeColor="text1"/>
          <w:sz w:val="24"/>
          <w:szCs w:val="24"/>
        </w:rPr>
        <w:t xml:space="preserve">за заседанието на </w:t>
      </w:r>
      <w:r>
        <w:rPr>
          <w:rFonts w:ascii="Times New Roman" w:hAnsi="Times New Roman" w:cs="Times New Roman"/>
          <w:color w:val="000000" w:themeColor="text1"/>
          <w:sz w:val="24"/>
          <w:szCs w:val="24"/>
          <w:lang w:val="en-US"/>
        </w:rPr>
        <w:t>2</w:t>
      </w:r>
      <w:r>
        <w:rPr>
          <w:rFonts w:ascii="Times New Roman" w:hAnsi="Times New Roman" w:cs="Times New Roman"/>
          <w:color w:val="000000" w:themeColor="text1"/>
          <w:sz w:val="24"/>
          <w:szCs w:val="24"/>
        </w:rPr>
        <w:t>5</w:t>
      </w:r>
      <w:r w:rsidRPr="003B65F0">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6</w:t>
      </w:r>
      <w:r w:rsidRPr="003B65F0">
        <w:rPr>
          <w:rFonts w:ascii="Times New Roman" w:hAnsi="Times New Roman" w:cs="Times New Roman"/>
          <w:color w:val="000000" w:themeColor="text1"/>
          <w:sz w:val="24"/>
          <w:szCs w:val="24"/>
        </w:rPr>
        <w:t>.2025 г. на Общински съвет Харманли.</w:t>
      </w:r>
    </w:p>
    <w:p w:rsidR="00814460" w:rsidRPr="00814460" w:rsidRDefault="00814460"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bg-BG"/>
        </w:rPr>
      </w:pPr>
      <w:r w:rsidRPr="00814460">
        <w:rPr>
          <w:rFonts w:ascii="Times New Roman" w:eastAsia="Times New Roman" w:hAnsi="Times New Roman" w:cs="Times New Roman"/>
          <w:color w:val="000000" w:themeColor="text1"/>
          <w:sz w:val="24"/>
          <w:szCs w:val="24"/>
          <w:lang w:eastAsia="bg-BG"/>
        </w:rPr>
        <w:t>Съгласно чл.65 ал.2 т.6 от Правилника за работа и дейността на ОбС Харманли, резултата от гласуването е следния:</w:t>
      </w:r>
    </w:p>
    <w:p w:rsidR="003B65F0" w:rsidRPr="003B65F0" w:rsidRDefault="003B65F0" w:rsidP="003B65F0">
      <w:pPr>
        <w:suppressAutoHyphens/>
        <w:spacing w:after="0" w:line="240" w:lineRule="auto"/>
        <w:ind w:firstLine="851"/>
        <w:jc w:val="both"/>
        <w:rPr>
          <w:rFonts w:ascii="Times New Roman" w:eastAsia="Times New Roman" w:hAnsi="Times New Roman" w:cs="Times New Roman"/>
          <w:color w:val="000000" w:themeColor="text1"/>
          <w:sz w:val="24"/>
          <w:szCs w:val="24"/>
          <w:u w:val="single"/>
          <w:lang w:val="ru-RU" w:eastAsia="zh-CN"/>
        </w:rPr>
      </w:pPr>
      <w:r w:rsidRPr="003B65F0">
        <w:rPr>
          <w:rFonts w:ascii="Times New Roman" w:eastAsia="Times New Roman" w:hAnsi="Times New Roman" w:cs="Times New Roman"/>
          <w:color w:val="000000" w:themeColor="text1"/>
          <w:sz w:val="24"/>
          <w:szCs w:val="24"/>
          <w:u w:val="single"/>
          <w:lang w:eastAsia="zh-CN"/>
        </w:rPr>
        <w:t>Присъствали 21</w:t>
      </w:r>
      <w:r>
        <w:rPr>
          <w:rFonts w:ascii="Times New Roman" w:eastAsia="Times New Roman" w:hAnsi="Times New Roman" w:cs="Times New Roman"/>
          <w:color w:val="000000" w:themeColor="text1"/>
          <w:sz w:val="24"/>
          <w:szCs w:val="24"/>
          <w:u w:val="single"/>
          <w:lang w:eastAsia="zh-CN"/>
        </w:rPr>
        <w:t xml:space="preserve"> </w:t>
      </w:r>
      <w:r w:rsidRPr="003B65F0">
        <w:rPr>
          <w:rFonts w:ascii="Times New Roman" w:eastAsia="Times New Roman" w:hAnsi="Times New Roman" w:cs="Times New Roman"/>
          <w:color w:val="000000" w:themeColor="text1"/>
          <w:sz w:val="24"/>
          <w:szCs w:val="24"/>
          <w:u w:val="single"/>
          <w:lang w:eastAsia="zh-CN"/>
        </w:rPr>
        <w:t>общински съветници.</w:t>
      </w:r>
    </w:p>
    <w:p w:rsidR="003B65F0" w:rsidRPr="003B65F0" w:rsidRDefault="003B65F0" w:rsidP="003B65F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r w:rsidRPr="003B65F0">
        <w:rPr>
          <w:rFonts w:ascii="Times New Roman" w:eastAsia="Times New Roman" w:hAnsi="Times New Roman" w:cs="Times New Roman"/>
          <w:color w:val="000000" w:themeColor="text1"/>
          <w:sz w:val="24"/>
          <w:szCs w:val="24"/>
          <w:lang w:eastAsia="zh-CN"/>
        </w:rPr>
        <w:t xml:space="preserve">Гласували 21 общински съветници, като от тях  </w:t>
      </w:r>
      <w:r w:rsidR="00814460">
        <w:rPr>
          <w:rFonts w:ascii="Times New Roman" w:eastAsia="Times New Roman" w:hAnsi="Times New Roman" w:cs="Times New Roman"/>
          <w:color w:val="000000" w:themeColor="text1"/>
          <w:sz w:val="24"/>
          <w:szCs w:val="24"/>
          <w:lang w:eastAsia="zh-CN"/>
        </w:rPr>
        <w:t>19</w:t>
      </w:r>
      <w:r>
        <w:rPr>
          <w:rFonts w:ascii="Times New Roman" w:eastAsia="Times New Roman" w:hAnsi="Times New Roman" w:cs="Times New Roman"/>
          <w:color w:val="000000" w:themeColor="text1"/>
          <w:sz w:val="24"/>
          <w:szCs w:val="24"/>
          <w:lang w:eastAsia="zh-CN"/>
        </w:rPr>
        <w:t xml:space="preserve"> </w:t>
      </w:r>
      <w:r w:rsidRPr="003B65F0">
        <w:rPr>
          <w:rFonts w:ascii="Times New Roman" w:eastAsia="Times New Roman" w:hAnsi="Times New Roman" w:cs="Times New Roman"/>
          <w:color w:val="000000" w:themeColor="text1"/>
          <w:sz w:val="24"/>
          <w:szCs w:val="24"/>
          <w:lang w:eastAsia="zh-CN"/>
        </w:rPr>
        <w:t xml:space="preserve">– “за”, </w:t>
      </w:r>
      <w:r w:rsidR="00814460">
        <w:rPr>
          <w:rFonts w:ascii="Times New Roman" w:eastAsia="Times New Roman" w:hAnsi="Times New Roman" w:cs="Times New Roman"/>
          <w:color w:val="000000" w:themeColor="text1"/>
          <w:sz w:val="24"/>
          <w:szCs w:val="24"/>
          <w:lang w:eastAsia="zh-CN"/>
        </w:rPr>
        <w:t>1 - “против”, 1</w:t>
      </w:r>
      <w:r w:rsidRPr="003B65F0">
        <w:rPr>
          <w:rFonts w:ascii="Times New Roman" w:eastAsia="Times New Roman" w:hAnsi="Times New Roman" w:cs="Times New Roman"/>
          <w:color w:val="000000" w:themeColor="text1"/>
          <w:sz w:val="24"/>
          <w:szCs w:val="24"/>
          <w:lang w:eastAsia="zh-CN"/>
        </w:rPr>
        <w:t xml:space="preserve"> - “въздържали се” с което, Общински съвет Харманли прие следното</w:t>
      </w:r>
    </w:p>
    <w:p w:rsidR="003B65F0" w:rsidRPr="003B65F0" w:rsidRDefault="003B65F0" w:rsidP="003B65F0">
      <w:pPr>
        <w:suppressAutoHyphens/>
        <w:spacing w:after="0" w:line="240" w:lineRule="auto"/>
        <w:ind w:firstLine="851"/>
        <w:jc w:val="both"/>
        <w:rPr>
          <w:rFonts w:ascii="Times New Roman" w:eastAsia="Times New Roman" w:hAnsi="Times New Roman" w:cs="Times New Roman"/>
          <w:sz w:val="24"/>
          <w:szCs w:val="24"/>
          <w:lang w:eastAsia="zh-CN"/>
        </w:rPr>
      </w:pPr>
    </w:p>
    <w:p w:rsidR="003B65F0" w:rsidRPr="003B65F0" w:rsidRDefault="003B65F0" w:rsidP="003B65F0">
      <w:pPr>
        <w:suppressAutoHyphens/>
        <w:spacing w:after="0" w:line="240" w:lineRule="auto"/>
        <w:ind w:firstLine="851"/>
        <w:jc w:val="center"/>
        <w:rPr>
          <w:rFonts w:ascii="Times New Roman" w:eastAsia="Times New Roman" w:hAnsi="Times New Roman" w:cs="Times New Roman"/>
          <w:b/>
          <w:color w:val="000000" w:themeColor="text1"/>
          <w:sz w:val="24"/>
          <w:szCs w:val="24"/>
          <w:lang w:eastAsia="zh-CN"/>
        </w:rPr>
      </w:pPr>
      <w:r w:rsidRPr="003B65F0">
        <w:rPr>
          <w:rFonts w:ascii="Times New Roman" w:eastAsia="Times New Roman" w:hAnsi="Times New Roman" w:cs="Times New Roman"/>
          <w:b/>
          <w:color w:val="000000" w:themeColor="text1"/>
          <w:sz w:val="24"/>
          <w:szCs w:val="24"/>
          <w:lang w:eastAsia="zh-CN"/>
        </w:rPr>
        <w:t>РЕШЕНИЕ:</w:t>
      </w:r>
    </w:p>
    <w:p w:rsidR="003B65F0" w:rsidRDefault="003B65F0" w:rsidP="003B65F0">
      <w:pPr>
        <w:suppressAutoHyphens/>
        <w:spacing w:after="0" w:line="240" w:lineRule="auto"/>
        <w:ind w:firstLine="851"/>
        <w:jc w:val="center"/>
        <w:rPr>
          <w:rFonts w:ascii="Times New Roman" w:eastAsia="Times New Roman" w:hAnsi="Times New Roman" w:cs="Times New Roman"/>
          <w:b/>
          <w:color w:val="000000" w:themeColor="text1"/>
          <w:sz w:val="24"/>
          <w:szCs w:val="24"/>
          <w:lang w:eastAsia="zh-CN"/>
        </w:rPr>
      </w:pPr>
      <w:r w:rsidRPr="003B65F0">
        <w:rPr>
          <w:rFonts w:ascii="Times New Roman" w:eastAsia="Arial" w:hAnsi="Times New Roman" w:cs="Times New Roman"/>
          <w:b/>
          <w:color w:val="000000" w:themeColor="text1"/>
          <w:sz w:val="24"/>
          <w:szCs w:val="24"/>
          <w:lang w:eastAsia="zh-CN"/>
        </w:rPr>
        <w:t xml:space="preserve">№ </w:t>
      </w:r>
      <w:r w:rsidR="00814460">
        <w:rPr>
          <w:rFonts w:ascii="Times New Roman" w:eastAsia="Times New Roman" w:hAnsi="Times New Roman" w:cs="Times New Roman"/>
          <w:b/>
          <w:color w:val="000000" w:themeColor="text1"/>
          <w:sz w:val="24"/>
          <w:szCs w:val="24"/>
          <w:lang w:eastAsia="zh-CN"/>
        </w:rPr>
        <w:t>373</w:t>
      </w:r>
    </w:p>
    <w:p w:rsidR="00814460" w:rsidRPr="00814460" w:rsidRDefault="00814460" w:rsidP="00814460">
      <w:pPr>
        <w:spacing w:line="240" w:lineRule="auto"/>
        <w:ind w:firstLine="851"/>
        <w:jc w:val="both"/>
        <w:rPr>
          <w:rFonts w:ascii="Times New Roman" w:eastAsia="Aptos" w:hAnsi="Times New Roman" w:cs="Times New Roman"/>
          <w:kern w:val="2"/>
          <w:sz w:val="24"/>
          <w:szCs w:val="24"/>
          <w14:ligatures w14:val="standardContextual"/>
        </w:rPr>
      </w:pPr>
      <w:r w:rsidRPr="00814460">
        <w:rPr>
          <w:rFonts w:ascii="Times New Roman" w:eastAsia="Aptos" w:hAnsi="Times New Roman" w:cs="Times New Roman"/>
          <w:kern w:val="2"/>
          <w:sz w:val="24"/>
          <w:szCs w:val="24"/>
          <w14:ligatures w14:val="standardContextual"/>
        </w:rPr>
        <w:t>На основание чл.21 ал.1 т.8 и т.12 във връзка с чл. 8, ал. 1 от Закона за общинската собственост, Общински съвет Харманли</w:t>
      </w:r>
    </w:p>
    <w:p w:rsidR="00814460" w:rsidRPr="00814460" w:rsidRDefault="00814460" w:rsidP="00814460">
      <w:pPr>
        <w:spacing w:line="240" w:lineRule="auto"/>
        <w:ind w:firstLine="851"/>
        <w:jc w:val="center"/>
        <w:rPr>
          <w:rFonts w:ascii="Times New Roman" w:eastAsia="Aptos" w:hAnsi="Times New Roman" w:cs="Times New Roman"/>
          <w:b/>
          <w:kern w:val="2"/>
          <w:sz w:val="24"/>
          <w:szCs w:val="24"/>
          <w14:ligatures w14:val="standardContextual"/>
        </w:rPr>
      </w:pPr>
      <w:r w:rsidRPr="00814460">
        <w:rPr>
          <w:rFonts w:ascii="Times New Roman" w:eastAsia="Aptos" w:hAnsi="Times New Roman" w:cs="Times New Roman"/>
          <w:b/>
          <w:kern w:val="2"/>
          <w:sz w:val="24"/>
          <w:szCs w:val="24"/>
          <w14:ligatures w14:val="standardContextual"/>
        </w:rPr>
        <w:t>РЕШИ:</w:t>
      </w:r>
    </w:p>
    <w:p w:rsidR="00814460" w:rsidRPr="00814460" w:rsidRDefault="00814460" w:rsidP="00814460">
      <w:pPr>
        <w:spacing w:line="240" w:lineRule="auto"/>
        <w:ind w:firstLine="851"/>
        <w:jc w:val="both"/>
        <w:rPr>
          <w:rFonts w:ascii="Times New Roman" w:eastAsia="Aptos" w:hAnsi="Times New Roman" w:cs="Times New Roman"/>
          <w:kern w:val="2"/>
          <w:sz w:val="24"/>
          <w:szCs w:val="24"/>
          <w14:ligatures w14:val="standardContextual"/>
        </w:rPr>
      </w:pPr>
      <w:r w:rsidRPr="00814460">
        <w:rPr>
          <w:rFonts w:ascii="Times New Roman" w:eastAsia="Aptos" w:hAnsi="Times New Roman" w:cs="Times New Roman"/>
          <w:kern w:val="2"/>
          <w:sz w:val="24"/>
          <w:szCs w:val="24"/>
          <w14:ligatures w14:val="standardContextual"/>
        </w:rPr>
        <w:t xml:space="preserve">Общински съвет Харманли приема предложената програма за стопанисване, развитие и управление на поземлен имот №77181.12.479, с площ 38 956 кв. метра, трайно предназначение – урбанизирана територия, начин на трайно ползване: ниско строителство до 10 метра, собственост на Община Харманли и представляващ </w:t>
      </w:r>
      <w:bookmarkStart w:id="0" w:name="_Hlk196385946"/>
      <w:r w:rsidRPr="00814460">
        <w:rPr>
          <w:rFonts w:ascii="Times New Roman" w:eastAsia="Aptos" w:hAnsi="Times New Roman" w:cs="Times New Roman"/>
          <w:kern w:val="2"/>
          <w:sz w:val="24"/>
          <w:szCs w:val="24"/>
          <w14:ligatures w14:val="standardContextual"/>
        </w:rPr>
        <w:t>„ГРАДСКА ГРАДИНА“</w:t>
      </w:r>
      <w:bookmarkEnd w:id="0"/>
      <w:r w:rsidRPr="00814460">
        <w:rPr>
          <w:rFonts w:ascii="Times New Roman" w:eastAsia="Aptos" w:hAnsi="Times New Roman" w:cs="Times New Roman"/>
          <w:kern w:val="2"/>
          <w:sz w:val="24"/>
          <w:szCs w:val="24"/>
          <w14:ligatures w14:val="standardContextual"/>
        </w:rPr>
        <w:t>:</w:t>
      </w:r>
    </w:p>
    <w:p w:rsidR="00814460" w:rsidRPr="00814460" w:rsidRDefault="00814460" w:rsidP="00814460">
      <w:pPr>
        <w:spacing w:after="0" w:line="240" w:lineRule="auto"/>
        <w:ind w:firstLine="851"/>
        <w:jc w:val="both"/>
        <w:rPr>
          <w:rFonts w:ascii="Times New Roman" w:eastAsia="Aptos" w:hAnsi="Times New Roman" w:cs="Times New Roman"/>
          <w:kern w:val="2"/>
          <w:sz w:val="24"/>
          <w:szCs w:val="24"/>
          <w14:ligatures w14:val="standardContextual"/>
        </w:rPr>
      </w:pPr>
    </w:p>
    <w:p w:rsidR="00814460" w:rsidRPr="00814460" w:rsidRDefault="00814460" w:rsidP="00814460">
      <w:pPr>
        <w:spacing w:after="0" w:line="240" w:lineRule="auto"/>
        <w:jc w:val="center"/>
        <w:rPr>
          <w:rFonts w:ascii="Times New Roman" w:eastAsia="Aptos" w:hAnsi="Times New Roman" w:cs="Times New Roman"/>
          <w:b/>
          <w:kern w:val="2"/>
          <w:sz w:val="28"/>
          <w:szCs w:val="28"/>
          <w14:ligatures w14:val="standardContextual"/>
        </w:rPr>
      </w:pPr>
      <w:bookmarkStart w:id="1" w:name="_Hlk198821878"/>
      <w:r w:rsidRPr="00814460">
        <w:rPr>
          <w:rFonts w:ascii="Times New Roman" w:eastAsia="Aptos" w:hAnsi="Times New Roman" w:cs="Times New Roman"/>
          <w:b/>
          <w:kern w:val="2"/>
          <w:sz w:val="28"/>
          <w:szCs w:val="28"/>
          <w14:ligatures w14:val="standardContextual"/>
        </w:rPr>
        <w:t>ПРОГРАМА</w:t>
      </w:r>
    </w:p>
    <w:p w:rsidR="00814460" w:rsidRPr="00814460" w:rsidRDefault="00814460" w:rsidP="00814460">
      <w:pPr>
        <w:spacing w:after="0" w:line="240" w:lineRule="auto"/>
        <w:ind w:firstLine="851"/>
        <w:jc w:val="center"/>
        <w:rPr>
          <w:rFonts w:ascii="Times New Roman" w:eastAsia="Aptos" w:hAnsi="Times New Roman" w:cs="Times New Roman"/>
          <w:b/>
          <w:kern w:val="2"/>
          <w:sz w:val="24"/>
          <w:szCs w:val="24"/>
          <w14:ligatures w14:val="standardContextual"/>
        </w:rPr>
      </w:pPr>
    </w:p>
    <w:p w:rsidR="00814460" w:rsidRPr="00814460" w:rsidRDefault="00814460" w:rsidP="00814460">
      <w:pPr>
        <w:spacing w:after="0" w:line="240" w:lineRule="auto"/>
        <w:ind w:firstLine="851"/>
        <w:jc w:val="center"/>
        <w:rPr>
          <w:rFonts w:ascii="Times New Roman" w:eastAsia="Aptos" w:hAnsi="Times New Roman" w:cs="Times New Roman"/>
          <w:b/>
          <w:kern w:val="2"/>
          <w:sz w:val="24"/>
          <w:szCs w:val="24"/>
          <w14:ligatures w14:val="standardContextual"/>
        </w:rPr>
      </w:pPr>
      <w:r w:rsidRPr="00814460">
        <w:rPr>
          <w:rFonts w:ascii="Times New Roman" w:eastAsia="Aptos" w:hAnsi="Times New Roman" w:cs="Times New Roman"/>
          <w:b/>
          <w:kern w:val="2"/>
          <w:sz w:val="24"/>
          <w:szCs w:val="24"/>
          <w14:ligatures w14:val="standardContextual"/>
        </w:rPr>
        <w:t xml:space="preserve">ЗА СТОПАНИСВАНЕ, УПРАВЛЕНИЕ И РАЗВИТИЕ НА ОБЕКТ „ГРАДСКА ГРАДИНА“ , НАМИРАЩ СЕ В ПОЗЕМЛЕН ИМОТ </w:t>
      </w:r>
      <w:bookmarkEnd w:id="1"/>
      <w:r w:rsidRPr="00814460">
        <w:rPr>
          <w:rFonts w:ascii="Times New Roman" w:eastAsia="Aptos" w:hAnsi="Times New Roman" w:cs="Times New Roman"/>
          <w:b/>
          <w:kern w:val="2"/>
          <w:sz w:val="24"/>
          <w:szCs w:val="24"/>
          <w14:ligatures w14:val="standardContextual"/>
        </w:rPr>
        <w:t>№77181.12.479, С ПЛОЩ 38 956 КВ. МЕТРА СОБСТВЕНОСТ НА ОБЩИНА ХАРМАНЛИ</w:t>
      </w:r>
    </w:p>
    <w:p w:rsidR="00814460" w:rsidRPr="00814460" w:rsidRDefault="00814460" w:rsidP="00814460">
      <w:pPr>
        <w:spacing w:line="240" w:lineRule="auto"/>
        <w:ind w:firstLine="851"/>
        <w:jc w:val="center"/>
        <w:rPr>
          <w:rFonts w:ascii="Times New Roman" w:eastAsia="Aptos" w:hAnsi="Times New Roman" w:cs="Times New Roman"/>
          <w:kern w:val="2"/>
          <w:sz w:val="24"/>
          <w:szCs w:val="24"/>
          <w14:ligatures w14:val="standardContextual"/>
        </w:rPr>
      </w:pPr>
    </w:p>
    <w:p w:rsidR="00814460" w:rsidRPr="00814460" w:rsidRDefault="00814460" w:rsidP="00814460">
      <w:pPr>
        <w:spacing w:line="240" w:lineRule="auto"/>
        <w:ind w:firstLine="851"/>
        <w:jc w:val="both"/>
        <w:rPr>
          <w:rFonts w:ascii="Times New Roman" w:eastAsia="Aptos" w:hAnsi="Times New Roman" w:cs="Times New Roman"/>
          <w:kern w:val="2"/>
          <w:sz w:val="24"/>
          <w:szCs w:val="24"/>
          <w14:ligatures w14:val="standardContextual"/>
        </w:rPr>
      </w:pPr>
      <w:r w:rsidRPr="00814460">
        <w:rPr>
          <w:rFonts w:ascii="Times New Roman" w:eastAsia="Aptos" w:hAnsi="Times New Roman" w:cs="Times New Roman"/>
          <w:kern w:val="2"/>
          <w:sz w:val="24"/>
          <w:szCs w:val="24"/>
          <w14:ligatures w14:val="standardContextual"/>
        </w:rPr>
        <w:t>Програмата е изработена на основание чл. 11, ал. 1 от Закона за общинската собственост “Имотите и вещите - общинска собственост се управляват в интерес на населението на общината, съобразно разпоредбите на закона и с грижата на добър стопанин.</w:t>
      </w:r>
    </w:p>
    <w:p w:rsidR="00814460" w:rsidRPr="00814460" w:rsidRDefault="00814460" w:rsidP="00814460">
      <w:pPr>
        <w:spacing w:line="240" w:lineRule="auto"/>
        <w:ind w:firstLine="851"/>
        <w:jc w:val="both"/>
        <w:rPr>
          <w:rFonts w:ascii="Times New Roman" w:eastAsia="Aptos" w:hAnsi="Times New Roman" w:cs="Times New Roman"/>
          <w:kern w:val="2"/>
          <w:sz w:val="24"/>
          <w:szCs w:val="24"/>
          <w:lang w:val="en-US"/>
          <w14:ligatures w14:val="standardContextual"/>
        </w:rPr>
      </w:pPr>
      <w:r w:rsidRPr="00814460">
        <w:rPr>
          <w:rFonts w:ascii="Times New Roman" w:eastAsia="Aptos" w:hAnsi="Times New Roman" w:cs="Times New Roman"/>
          <w:b/>
          <w:bCs/>
          <w:kern w:val="2"/>
          <w:sz w:val="24"/>
          <w:szCs w:val="24"/>
          <w14:ligatures w14:val="standardContextual"/>
        </w:rPr>
        <w:t>УВОД</w:t>
      </w:r>
    </w:p>
    <w:p w:rsidR="00814460" w:rsidRPr="00814460" w:rsidRDefault="00814460" w:rsidP="00814460">
      <w:pPr>
        <w:spacing w:line="240" w:lineRule="auto"/>
        <w:ind w:firstLine="851"/>
        <w:jc w:val="both"/>
        <w:rPr>
          <w:rFonts w:ascii="Times New Roman" w:eastAsia="Calibri" w:hAnsi="Times New Roman" w:cs="Times New Roman"/>
          <w:sz w:val="24"/>
          <w:szCs w:val="24"/>
          <w:lang w:eastAsia="bg-BG"/>
        </w:rPr>
      </w:pPr>
      <w:r w:rsidRPr="00814460">
        <w:rPr>
          <w:rFonts w:ascii="Times New Roman" w:eastAsia="Calibri" w:hAnsi="Times New Roman" w:cs="Times New Roman"/>
          <w:sz w:val="24"/>
          <w:szCs w:val="24"/>
          <w:lang w:eastAsia="bg-BG"/>
        </w:rPr>
        <w:t>Според историческите данни през 1923 г. в гр. Харманли е отреден за първи път терен за Градски парк. През 1958 г. постъпват първите данни за съществуването на въпросното инвестиционно намерение. В наше време поземлен имот №77181.12.479, с площ 38 956 кв. метра, трайно предназначение – урбанизирана територия, начин на трайно ползване: ниско строителство до 10 метра, е собственост на Община Харманли и представлява „ГРАДСКА ГРАДИНА“. До преди около</w:t>
      </w:r>
      <w:r w:rsidRPr="00814460">
        <w:rPr>
          <w:rFonts w:ascii="Times New Roman" w:eastAsia="Calibri" w:hAnsi="Times New Roman" w:cs="Times New Roman"/>
          <w:sz w:val="24"/>
          <w:szCs w:val="24"/>
          <w:lang w:val="en-US" w:eastAsia="bg-BG"/>
        </w:rPr>
        <w:t xml:space="preserve"> </w:t>
      </w:r>
      <w:r w:rsidRPr="00814460">
        <w:rPr>
          <w:rFonts w:ascii="Times New Roman" w:eastAsia="Calibri" w:hAnsi="Times New Roman" w:cs="Times New Roman"/>
          <w:sz w:val="24"/>
          <w:szCs w:val="24"/>
          <w:lang w:eastAsia="bg-BG"/>
        </w:rPr>
        <w:t xml:space="preserve">пет месеца имота е бил стопанисван от концесионер съгласно договор за концесия № 388/2015 г. който е прекратен с решение №241 отразено в протокол №16/27.11.2024 г. от заседанието на </w:t>
      </w:r>
      <w:r w:rsidRPr="00814460">
        <w:rPr>
          <w:rFonts w:ascii="Times New Roman" w:eastAsia="Calibri" w:hAnsi="Times New Roman" w:cs="Times New Roman"/>
          <w:sz w:val="24"/>
          <w:szCs w:val="24"/>
          <w:lang w:eastAsia="bg-BG"/>
        </w:rPr>
        <w:lastRenderedPageBreak/>
        <w:t xml:space="preserve">Общински съвет Харманли. </w:t>
      </w:r>
      <w:r w:rsidRPr="00814460">
        <w:rPr>
          <w:rFonts w:ascii="Times New Roman" w:eastAsia="Times New Roman" w:hAnsi="Times New Roman" w:cs="Times New Roman"/>
          <w:sz w:val="24"/>
          <w:szCs w:val="24"/>
        </w:rPr>
        <w:t xml:space="preserve">Предвид изменението на формата за стопанисване на общинската собственост, а именно на </w:t>
      </w:r>
      <w:r w:rsidRPr="00814460">
        <w:rPr>
          <w:rFonts w:ascii="Times New Roman" w:eastAsia="Calibri" w:hAnsi="Times New Roman" w:cs="Times New Roman"/>
          <w:sz w:val="24"/>
          <w:szCs w:val="24"/>
          <w:lang w:eastAsia="bg-BG"/>
        </w:rPr>
        <w:t xml:space="preserve">поземлен имот №77181.12.479 представляващ към момента „ГРАДСКА ГРАДИНА“, ясно се очертава необходимостта от краткосрочно и дългосрочно планиране на начините за развитие на дейностите осигуряващи нормалния отдих, отглеждане на деца и условия за културни мероприятия на гражданите на Община Харманли, За целта да се създаде организация за  поддържане и стопанисване от Община Харманли, а не да бъде отдавана на концесия, тъй като тя е на гражданите и трябва да се поддържа от бюджета на общината или привлечени средства по програми и планове за развитие. </w:t>
      </w:r>
    </w:p>
    <w:p w:rsidR="00814460" w:rsidRPr="00814460" w:rsidRDefault="00814460" w:rsidP="00814460">
      <w:pPr>
        <w:spacing w:line="240" w:lineRule="auto"/>
        <w:ind w:firstLine="851"/>
        <w:jc w:val="both"/>
        <w:rPr>
          <w:rFonts w:ascii="Times New Roman" w:eastAsia="Calibri" w:hAnsi="Times New Roman" w:cs="Times New Roman"/>
          <w:sz w:val="24"/>
          <w:szCs w:val="24"/>
          <w:lang w:eastAsia="bg-BG"/>
        </w:rPr>
      </w:pPr>
      <w:r w:rsidRPr="00814460">
        <w:rPr>
          <w:rFonts w:ascii="Times New Roman" w:eastAsia="Aptos" w:hAnsi="Times New Roman" w:cs="Times New Roman"/>
          <w:b/>
          <w:kern w:val="2"/>
          <w:sz w:val="24"/>
          <w:szCs w:val="24"/>
          <w14:ligatures w14:val="standardContextual"/>
        </w:rPr>
        <w:t>АНАЛИЗ НА СЪСТОЯНИЕТО</w:t>
      </w:r>
    </w:p>
    <w:p w:rsidR="00814460" w:rsidRPr="00814460" w:rsidRDefault="00814460" w:rsidP="00814460">
      <w:pPr>
        <w:spacing w:line="240" w:lineRule="auto"/>
        <w:ind w:firstLine="851"/>
        <w:contextualSpacing/>
        <w:jc w:val="both"/>
        <w:rPr>
          <w:rFonts w:ascii="Times New Roman" w:eastAsia="Aptos" w:hAnsi="Times New Roman" w:cs="Times New Roman"/>
          <w:kern w:val="2"/>
          <w:sz w:val="24"/>
          <w:szCs w:val="24"/>
          <w:shd w:val="clear" w:color="auto" w:fill="FFFFFF"/>
          <w14:ligatures w14:val="standardContextual"/>
        </w:rPr>
      </w:pPr>
      <w:r w:rsidRPr="00814460">
        <w:rPr>
          <w:rFonts w:ascii="Times New Roman" w:eastAsia="Aptos" w:hAnsi="Times New Roman" w:cs="Times New Roman"/>
          <w:kern w:val="2"/>
          <w:sz w:val="24"/>
          <w:szCs w:val="24"/>
          <w:shd w:val="clear" w:color="auto" w:fill="FFFFFF"/>
          <w14:ligatures w14:val="standardContextual"/>
        </w:rPr>
        <w:t xml:space="preserve">Градският парк  се намира в близост до централната част на града и е предпочитано място за отдих, почивка, разходки и е основен елемент от екологичната градска среда. Към момента на вземане на решението се установява, че въпросния терен има </w:t>
      </w:r>
      <w:proofErr w:type="spellStart"/>
      <w:r w:rsidRPr="00814460">
        <w:rPr>
          <w:rFonts w:ascii="Times New Roman" w:eastAsia="Aptos" w:hAnsi="Times New Roman" w:cs="Times New Roman"/>
          <w:kern w:val="2"/>
          <w:sz w:val="24"/>
          <w:szCs w:val="24"/>
          <w:shd w:val="clear" w:color="auto" w:fill="FFFFFF"/>
          <w14:ligatures w14:val="standardContextual"/>
        </w:rPr>
        <w:t>оградни</w:t>
      </w:r>
      <w:proofErr w:type="spellEnd"/>
      <w:r w:rsidRPr="00814460">
        <w:rPr>
          <w:rFonts w:ascii="Times New Roman" w:eastAsia="Aptos" w:hAnsi="Times New Roman" w:cs="Times New Roman"/>
          <w:kern w:val="2"/>
          <w:sz w:val="24"/>
          <w:szCs w:val="24"/>
          <w:shd w:val="clear" w:color="auto" w:fill="FFFFFF"/>
          <w14:ligatures w14:val="standardContextual"/>
        </w:rPr>
        <w:t xml:space="preserve"> съоръжения, които в някой участъци се нуждаят от ремонт и боядисване. Пропускателния входно-изходен режим в обект „Градска градина“ се осъществява през „Централен“, „Източен“ и „Западен“ входове. Хора с увреждания използващи помощни средства за придвижване могат да използват „Централен“ и „Западен“ вход на имота. Установи се липса  на видеонаблюдение на входовете и на територията на обекта. Има един санитарен възел, който не отговаря на съвременните изисквания, не осъществява пропускателен режим в него и не се поддържа адекватно.</w:t>
      </w:r>
    </w:p>
    <w:p w:rsidR="00814460" w:rsidRPr="00814460" w:rsidRDefault="00814460" w:rsidP="00814460">
      <w:pPr>
        <w:spacing w:line="240" w:lineRule="auto"/>
        <w:ind w:firstLine="851"/>
        <w:contextualSpacing/>
        <w:jc w:val="both"/>
        <w:rPr>
          <w:rFonts w:ascii="Times New Roman" w:eastAsia="Aptos" w:hAnsi="Times New Roman" w:cs="Times New Roman"/>
          <w:kern w:val="2"/>
          <w:sz w:val="24"/>
          <w:szCs w:val="24"/>
          <w:shd w:val="clear" w:color="auto" w:fill="FFFFFF"/>
          <w14:ligatures w14:val="standardContextual"/>
        </w:rPr>
      </w:pPr>
      <w:r w:rsidRPr="00814460">
        <w:rPr>
          <w:rFonts w:ascii="Times New Roman" w:eastAsia="Aptos" w:hAnsi="Times New Roman" w:cs="Times New Roman"/>
          <w:kern w:val="2"/>
          <w:sz w:val="24"/>
          <w:szCs w:val="24"/>
          <w:shd w:val="clear" w:color="auto" w:fill="FFFFFF"/>
          <w14:ligatures w14:val="standardContextual"/>
        </w:rPr>
        <w:t xml:space="preserve">Съществуващите алеи са с компрометирани, като се установява и липсващи и пропаднали бордюри и настилки. Налични са дупки, образувани са неравности. Пейките в парка са недостатъчни и се нуждаят от ремонт. Тревните площи не са неподдържани, с неравности на места, в следствие на което се нуждаят от презасяване с градински тревни смески. Няма следи от изграждана и действаща напоителна система и връзка със собствения водоизточник в границите на обекта. Констатира се необходимост от санитарна сеч, за премахване на опасни клони на дървета и изсъхнали такива. </w:t>
      </w:r>
    </w:p>
    <w:p w:rsidR="00814460" w:rsidRPr="00814460" w:rsidRDefault="00814460" w:rsidP="00814460">
      <w:pPr>
        <w:spacing w:after="0" w:line="240" w:lineRule="auto"/>
        <w:ind w:firstLine="851"/>
        <w:contextualSpacing/>
        <w:jc w:val="both"/>
        <w:rPr>
          <w:rFonts w:ascii="Times New Roman" w:eastAsia="Aptos" w:hAnsi="Times New Roman" w:cs="Times New Roman"/>
          <w:kern w:val="2"/>
          <w:sz w:val="24"/>
          <w:szCs w:val="24"/>
          <w:shd w:val="clear" w:color="auto" w:fill="FFFFFF"/>
          <w14:ligatures w14:val="standardContextual"/>
        </w:rPr>
      </w:pPr>
      <w:r w:rsidRPr="00814460">
        <w:rPr>
          <w:rFonts w:ascii="Times New Roman" w:eastAsia="Aptos" w:hAnsi="Times New Roman" w:cs="Times New Roman"/>
          <w:kern w:val="2"/>
          <w:sz w:val="24"/>
          <w:szCs w:val="24"/>
          <w:shd w:val="clear" w:color="auto" w:fill="FFFFFF"/>
          <w14:ligatures w14:val="standardContextual"/>
        </w:rPr>
        <w:t>В момента на огледа се установява, че Общинска администрация Харманли изпълняват възстановителни мероприятия в границите на обект „Градска градина“.</w:t>
      </w:r>
      <w:bookmarkStart w:id="2" w:name="_Hlk194650972"/>
    </w:p>
    <w:p w:rsidR="00814460" w:rsidRPr="00814460" w:rsidRDefault="00814460" w:rsidP="00814460">
      <w:pPr>
        <w:spacing w:after="0" w:line="240" w:lineRule="auto"/>
        <w:ind w:firstLine="851"/>
        <w:contextualSpacing/>
        <w:jc w:val="both"/>
        <w:rPr>
          <w:rFonts w:ascii="Times New Roman" w:eastAsia="Aptos" w:hAnsi="Times New Roman" w:cs="Times New Roman"/>
          <w:kern w:val="2"/>
          <w:sz w:val="24"/>
          <w:szCs w:val="24"/>
          <w:shd w:val="clear" w:color="auto" w:fill="FFFFFF"/>
          <w14:ligatures w14:val="standardContextual"/>
        </w:rPr>
      </w:pPr>
    </w:p>
    <w:p w:rsidR="00814460" w:rsidRPr="00814460" w:rsidRDefault="00814460" w:rsidP="00814460">
      <w:pPr>
        <w:spacing w:line="240" w:lineRule="auto"/>
        <w:ind w:firstLine="851"/>
        <w:jc w:val="both"/>
        <w:rPr>
          <w:rFonts w:ascii="Times New Roman" w:eastAsia="Aptos" w:hAnsi="Times New Roman" w:cs="Times New Roman"/>
          <w:b/>
          <w:kern w:val="2"/>
          <w:sz w:val="24"/>
          <w:szCs w:val="24"/>
          <w14:ligatures w14:val="standardContextual"/>
        </w:rPr>
      </w:pPr>
      <w:r w:rsidRPr="00814460">
        <w:rPr>
          <w:rFonts w:ascii="Times New Roman" w:eastAsia="Aptos" w:hAnsi="Times New Roman" w:cs="Times New Roman"/>
          <w:b/>
          <w:kern w:val="2"/>
          <w:sz w:val="24"/>
          <w:szCs w:val="24"/>
          <w:shd w:val="clear" w:color="auto" w:fill="FFFFFF"/>
          <w14:ligatures w14:val="standardContextual"/>
        </w:rPr>
        <w:t>Ц</w:t>
      </w:r>
      <w:r w:rsidRPr="00814460">
        <w:rPr>
          <w:rFonts w:ascii="Times New Roman" w:eastAsia="Aptos" w:hAnsi="Times New Roman" w:cs="Times New Roman"/>
          <w:b/>
          <w:kern w:val="2"/>
          <w:sz w:val="24"/>
          <w:szCs w:val="24"/>
          <w14:ligatures w14:val="standardContextual"/>
        </w:rPr>
        <w:t>ЕЛ НА ПРОГРАМАТА</w:t>
      </w:r>
      <w:bookmarkEnd w:id="2"/>
    </w:p>
    <w:p w:rsidR="00814460" w:rsidRPr="00814460" w:rsidRDefault="00814460" w:rsidP="00814460">
      <w:pPr>
        <w:spacing w:line="240" w:lineRule="auto"/>
        <w:ind w:firstLine="851"/>
        <w:jc w:val="both"/>
        <w:rPr>
          <w:rFonts w:ascii="Times New Roman" w:eastAsia="Aptos" w:hAnsi="Times New Roman" w:cs="Times New Roman"/>
          <w:kern w:val="2"/>
          <w:sz w:val="24"/>
          <w:szCs w:val="24"/>
          <w:shd w:val="clear" w:color="auto" w:fill="FFFFFF"/>
          <w14:ligatures w14:val="standardContextual"/>
        </w:rPr>
      </w:pPr>
      <w:r w:rsidRPr="00814460">
        <w:rPr>
          <w:rFonts w:ascii="Times New Roman" w:eastAsia="Calibri" w:hAnsi="Times New Roman" w:cs="Times New Roman"/>
          <w:sz w:val="24"/>
          <w:szCs w:val="24"/>
          <w:lang w:eastAsia="bg-BG"/>
        </w:rPr>
        <w:t>Създаване на организация за р</w:t>
      </w:r>
      <w:r w:rsidRPr="00814460">
        <w:rPr>
          <w:rFonts w:ascii="Times New Roman" w:eastAsia="Aptos" w:hAnsi="Times New Roman" w:cs="Times New Roman"/>
          <w:kern w:val="2"/>
          <w:sz w:val="24"/>
          <w:szCs w:val="24"/>
          <w14:ligatures w14:val="standardContextual"/>
        </w:rPr>
        <w:t xml:space="preserve">емонт, изграждане, разширяване и поддържане на инфраструктурата и околната среда в </w:t>
      </w:r>
      <w:r w:rsidRPr="00814460">
        <w:rPr>
          <w:rFonts w:ascii="Times New Roman" w:eastAsia="Calibri" w:hAnsi="Times New Roman" w:cs="Times New Roman"/>
          <w:sz w:val="24"/>
          <w:szCs w:val="24"/>
          <w:lang w:eastAsia="bg-BG"/>
        </w:rPr>
        <w:t>поземлен имот №77181.12.479, собственост на Община Харманли и представляващ „ГРАДСКА ГРАДИНА</w:t>
      </w:r>
      <w:r w:rsidRPr="00814460">
        <w:rPr>
          <w:rFonts w:ascii="Times New Roman" w:eastAsia="Aptos" w:hAnsi="Times New Roman" w:cs="Times New Roman"/>
          <w:kern w:val="2"/>
          <w:sz w:val="24"/>
          <w:szCs w:val="24"/>
          <w14:ligatures w14:val="standardContextual"/>
        </w:rPr>
        <w:t>, като се предоставят възможности на гражданите да получават качествена и екологична  жизнена среда, осигуряваща благоприятни условия за отдих и забавления на посетителите и последващ контрол, опазване и стопанисване.</w:t>
      </w:r>
    </w:p>
    <w:p w:rsidR="00814460" w:rsidRPr="00814460" w:rsidRDefault="00814460" w:rsidP="00814460">
      <w:pPr>
        <w:spacing w:line="240" w:lineRule="auto"/>
        <w:ind w:firstLine="851"/>
        <w:jc w:val="both"/>
        <w:rPr>
          <w:rFonts w:ascii="Times New Roman" w:eastAsia="Aptos" w:hAnsi="Times New Roman" w:cs="Times New Roman"/>
          <w:kern w:val="2"/>
          <w:sz w:val="24"/>
          <w:szCs w:val="24"/>
          <w14:ligatures w14:val="standardContextual"/>
        </w:rPr>
      </w:pPr>
      <w:bookmarkStart w:id="3" w:name="_Hlk195261074"/>
      <w:r w:rsidRPr="00814460">
        <w:rPr>
          <w:rFonts w:ascii="Times New Roman" w:eastAsia="Aptos" w:hAnsi="Times New Roman" w:cs="Times New Roman"/>
          <w:kern w:val="2"/>
          <w:sz w:val="24"/>
          <w:szCs w:val="24"/>
          <w14:ligatures w14:val="standardContextual"/>
        </w:rPr>
        <w:t>За целта  временната комисия за изработване на план - програма за  стопанисване и развитие предлага :</w:t>
      </w:r>
      <w:bookmarkEnd w:id="3"/>
    </w:p>
    <w:p w:rsidR="00814460" w:rsidRPr="00814460" w:rsidRDefault="00814460" w:rsidP="00814460">
      <w:pPr>
        <w:spacing w:line="240" w:lineRule="auto"/>
        <w:ind w:firstLine="851"/>
        <w:jc w:val="both"/>
        <w:rPr>
          <w:rFonts w:ascii="Times New Roman" w:eastAsia="Aptos" w:hAnsi="Times New Roman" w:cs="Times New Roman"/>
          <w:kern w:val="2"/>
          <w:sz w:val="24"/>
          <w:szCs w:val="24"/>
          <w14:ligatures w14:val="standardContextual"/>
        </w:rPr>
      </w:pPr>
      <w:r w:rsidRPr="00814460">
        <w:rPr>
          <w:rFonts w:ascii="Times New Roman" w:eastAsia="Aptos" w:hAnsi="Times New Roman" w:cs="Times New Roman"/>
          <w:b/>
          <w:kern w:val="2"/>
          <w:sz w:val="24"/>
          <w:szCs w:val="24"/>
          <w14:ligatures w14:val="standardContextual"/>
        </w:rPr>
        <w:t>ДЕЙНОСТИ ЗА ПОСТИГАНЕ ЦЕЛИТЕ  НА ПРОГРАМАТА</w:t>
      </w:r>
    </w:p>
    <w:p w:rsidR="00814460" w:rsidRPr="00814460" w:rsidRDefault="00814460" w:rsidP="00814460">
      <w:pPr>
        <w:spacing w:line="240" w:lineRule="auto"/>
        <w:ind w:left="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b/>
          <w:kern w:val="2"/>
          <w:sz w:val="24"/>
          <w:szCs w:val="24"/>
          <w14:ligatures w14:val="standardContextual"/>
        </w:rPr>
        <w:t>МЕРКИ В КРАТКОСРОЧЕН ПЛАН</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lastRenderedPageBreak/>
        <w:t xml:space="preserve">Обект „Градска градина“ в </w:t>
      </w:r>
      <w:r w:rsidRPr="00814460">
        <w:rPr>
          <w:rFonts w:ascii="Times New Roman" w:eastAsia="Calibri" w:hAnsi="Times New Roman" w:cs="Times New Roman"/>
          <w:sz w:val="24"/>
          <w:szCs w:val="24"/>
          <w:lang w:eastAsia="bg-BG"/>
        </w:rPr>
        <w:t xml:space="preserve">поземлен имот №77181.12.479, собственост на Община Харманли, да се </w:t>
      </w:r>
      <w:r w:rsidRPr="00814460">
        <w:rPr>
          <w:rFonts w:ascii="Times New Roman" w:eastAsia="Aptos" w:hAnsi="Times New Roman" w:cs="Times New Roman"/>
          <w:kern w:val="2"/>
          <w:sz w:val="24"/>
          <w:szCs w:val="24"/>
          <w14:ligatures w14:val="standardContextual"/>
        </w:rPr>
        <w:t>поддържа,</w:t>
      </w:r>
      <w:r w:rsidRPr="00814460">
        <w:rPr>
          <w:rFonts w:ascii="Times New Roman" w:eastAsia="Calibri" w:hAnsi="Times New Roman" w:cs="Times New Roman"/>
          <w:sz w:val="24"/>
          <w:szCs w:val="24"/>
          <w:lang w:eastAsia="bg-BG"/>
        </w:rPr>
        <w:t xml:space="preserve"> р</w:t>
      </w:r>
      <w:r w:rsidRPr="00814460">
        <w:rPr>
          <w:rFonts w:ascii="Times New Roman" w:eastAsia="Aptos" w:hAnsi="Times New Roman" w:cs="Times New Roman"/>
          <w:kern w:val="2"/>
          <w:sz w:val="24"/>
          <w:szCs w:val="24"/>
          <w14:ligatures w14:val="standardContextual"/>
        </w:rPr>
        <w:t>емонтира, доизгражда и разширява, чрез служителите на Общинска администрация Харманли, като не се продава.</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Монтиране на  видеонаблюдение, с цел повишаване сигурността на   гражданите и опазване на общинска собственост. Целта на видеонаблюдението е да  се предотвратят вандалски и друг тип противообществени прояви на територията на парк „ГРАДСКА ГРАДИНА“.</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 xml:space="preserve">Извършване  на  санитарна сеч и премахване на сухи клони застрашаващи посетителите в обект „Градската градина“ под контрола на компетентните лица. </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Почистване и използване на наличния водоизточник / кладенец/ и изграждане на автоматизирана система за напояване и поддържане на зелените тревни площи.</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 xml:space="preserve"> Ежегодна поддръжка на цветните алеи.  Планиране и реализиране на нови такива.</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 xml:space="preserve">Осъществяване на навременно сезонно третиране против вредители и осъществяване на качествен екологичен контрол, насочен към възможно най-пълно ограничаване тяхното разпространение и размера на популациите им. </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 xml:space="preserve">Ремонт на осветлението в парка и където е необходимо  монтиране на допълнително </w:t>
      </w:r>
      <w:proofErr w:type="spellStart"/>
      <w:r w:rsidRPr="00814460">
        <w:rPr>
          <w:rFonts w:ascii="Times New Roman" w:eastAsia="Aptos" w:hAnsi="Times New Roman" w:cs="Times New Roman"/>
          <w:kern w:val="2"/>
          <w:sz w:val="24"/>
          <w:szCs w:val="24"/>
          <w:shd w:val="clear" w:color="auto" w:fill="FFFFFF"/>
          <w14:ligatures w14:val="standardContextual"/>
        </w:rPr>
        <w:t>енергоефективно</w:t>
      </w:r>
      <w:proofErr w:type="spellEnd"/>
      <w:r w:rsidRPr="00814460">
        <w:rPr>
          <w:rFonts w:ascii="Times New Roman" w:eastAsia="Aptos" w:hAnsi="Times New Roman" w:cs="Times New Roman"/>
          <w:kern w:val="2"/>
          <w:sz w:val="24"/>
          <w:szCs w:val="24"/>
          <w:shd w:val="clear" w:color="auto" w:fill="FFFFFF"/>
          <w14:ligatures w14:val="standardContextual"/>
        </w:rPr>
        <w:t xml:space="preserve"> и художествено осветление </w:t>
      </w:r>
      <w:r w:rsidRPr="00814460">
        <w:rPr>
          <w:rFonts w:ascii="Times New Roman" w:eastAsia="Aptos" w:hAnsi="Times New Roman" w:cs="Times New Roman"/>
          <w:kern w:val="2"/>
          <w:sz w:val="24"/>
          <w:szCs w:val="24"/>
          <w14:ligatures w14:val="standardContextual"/>
        </w:rPr>
        <w:t xml:space="preserve"> с подходящи осветителни тела.</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Монтиране на допълнителни кошчета за отпадъци, за подсигуряване  чистотата и комфорта в района.</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 xml:space="preserve">Ревизия и ремонт на </w:t>
      </w:r>
      <w:proofErr w:type="spellStart"/>
      <w:r w:rsidRPr="00814460">
        <w:rPr>
          <w:rFonts w:ascii="Times New Roman" w:eastAsia="Aptos" w:hAnsi="Times New Roman" w:cs="Times New Roman"/>
          <w:kern w:val="2"/>
          <w:sz w:val="24"/>
          <w:szCs w:val="24"/>
          <w14:ligatures w14:val="standardContextual"/>
        </w:rPr>
        <w:t>оградните</w:t>
      </w:r>
      <w:proofErr w:type="spellEnd"/>
      <w:r w:rsidRPr="00814460">
        <w:rPr>
          <w:rFonts w:ascii="Times New Roman" w:eastAsia="Aptos" w:hAnsi="Times New Roman" w:cs="Times New Roman"/>
          <w:kern w:val="2"/>
          <w:sz w:val="24"/>
          <w:szCs w:val="24"/>
          <w14:ligatures w14:val="standardContextual"/>
        </w:rPr>
        <w:t xml:space="preserve"> съоръжения в </w:t>
      </w:r>
      <w:r w:rsidRPr="00814460">
        <w:rPr>
          <w:rFonts w:ascii="Times New Roman" w:eastAsia="Calibri" w:hAnsi="Times New Roman" w:cs="Times New Roman"/>
          <w:sz w:val="24"/>
          <w:szCs w:val="24"/>
          <w:lang w:eastAsia="bg-BG"/>
        </w:rPr>
        <w:t>поземлен имот №77181.12.479, собственост на Община Харманли и представляващ „ГРАДСКА ГРАДИНА</w:t>
      </w:r>
      <w:r w:rsidRPr="00814460">
        <w:rPr>
          <w:rFonts w:ascii="Times New Roman" w:eastAsia="Aptos" w:hAnsi="Times New Roman" w:cs="Times New Roman"/>
          <w:kern w:val="2"/>
          <w:sz w:val="24"/>
          <w:szCs w:val="24"/>
          <w:lang w:val="en-US"/>
          <w14:ligatures w14:val="standardContextual"/>
        </w:rPr>
        <w:t>”</w:t>
      </w:r>
      <w:r w:rsidRPr="00814460">
        <w:rPr>
          <w:rFonts w:ascii="Times New Roman" w:eastAsia="Aptos" w:hAnsi="Times New Roman" w:cs="Times New Roman"/>
          <w:kern w:val="2"/>
          <w:sz w:val="24"/>
          <w:szCs w:val="24"/>
          <w14:ligatures w14:val="standardContextual"/>
        </w:rPr>
        <w:t>.</w:t>
      </w:r>
    </w:p>
    <w:p w:rsidR="00814460" w:rsidRPr="00814460" w:rsidRDefault="00814460" w:rsidP="00814460">
      <w:pPr>
        <w:numPr>
          <w:ilvl w:val="1"/>
          <w:numId w:val="2"/>
        </w:numPr>
        <w:suppressAutoHyphens/>
        <w:spacing w:after="0" w:line="256" w:lineRule="auto"/>
        <w:ind w:left="0" w:firstLine="851"/>
        <w:contextualSpacing/>
        <w:jc w:val="both"/>
        <w:rPr>
          <w:rFonts w:ascii="Times New Roman" w:eastAsia="Aptos" w:hAnsi="Times New Roman" w:cs="Times New Roman"/>
          <w:b/>
          <w:kern w:val="2"/>
          <w:sz w:val="24"/>
          <w:szCs w:val="24"/>
          <w:lang w:val="en-US"/>
          <w14:ligatures w14:val="standardContextual"/>
        </w:rPr>
      </w:pPr>
      <w:r w:rsidRPr="00814460">
        <w:rPr>
          <w:rFonts w:ascii="Times New Roman" w:eastAsia="Aptos" w:hAnsi="Times New Roman" w:cs="Times New Roman"/>
          <w:kern w:val="2"/>
          <w:sz w:val="24"/>
          <w:szCs w:val="24"/>
          <w14:ligatures w14:val="standardContextual"/>
        </w:rPr>
        <w:t xml:space="preserve">Поставяне на нови паркови пейки и </w:t>
      </w:r>
      <w:proofErr w:type="spellStart"/>
      <w:r w:rsidRPr="00814460">
        <w:rPr>
          <w:rFonts w:ascii="Times New Roman" w:eastAsia="Aptos" w:hAnsi="Times New Roman" w:cs="Times New Roman"/>
          <w:kern w:val="2"/>
          <w:sz w:val="24"/>
          <w:szCs w:val="24"/>
          <w14:ligatures w14:val="standardContextual"/>
        </w:rPr>
        <w:t>отремонтиране</w:t>
      </w:r>
      <w:proofErr w:type="spellEnd"/>
      <w:r w:rsidRPr="00814460">
        <w:rPr>
          <w:rFonts w:ascii="Times New Roman" w:eastAsia="Aptos" w:hAnsi="Times New Roman" w:cs="Times New Roman"/>
          <w:kern w:val="2"/>
          <w:sz w:val="24"/>
          <w:szCs w:val="24"/>
          <w14:ligatures w14:val="standardContextual"/>
        </w:rPr>
        <w:t xml:space="preserve"> на наличните , с цел повече място за отдих и приятна почивка.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 xml:space="preserve">Редовно почистване на </w:t>
      </w:r>
      <w:proofErr w:type="spellStart"/>
      <w:r w:rsidRPr="00814460">
        <w:rPr>
          <w:rFonts w:ascii="Times New Roman" w:eastAsia="Aptos" w:hAnsi="Times New Roman" w:cs="Times New Roman"/>
          <w:kern w:val="2"/>
          <w:sz w:val="24"/>
          <w:szCs w:val="24"/>
          <w14:ligatures w14:val="standardContextual"/>
        </w:rPr>
        <w:t>регулата</w:t>
      </w:r>
      <w:proofErr w:type="spellEnd"/>
      <w:r w:rsidRPr="00814460">
        <w:rPr>
          <w:rFonts w:ascii="Times New Roman" w:eastAsia="Aptos" w:hAnsi="Times New Roman" w:cs="Times New Roman"/>
          <w:kern w:val="2"/>
          <w:sz w:val="24"/>
          <w:szCs w:val="24"/>
          <w14:ligatures w14:val="standardContextual"/>
        </w:rPr>
        <w:t xml:space="preserve"> образувана между бордюрите и земната настилка, а където липсват бордюри да се възстановят с цел подобряване качеството и естетическия облик на  архитектурната и парковата среда.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Редовно окосяване на тревата във всички тревни площи.</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Системно обработване на цялата площ в обект „Градска градина“ за недопускане на кърлежи, змии, вредители.</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Почистване и поддържане в добър вид терена на бившия разсадник.</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Ежедневно осъществяване на контрол, с цел недопускане управлението на  каквито и да било превозни средства по пешеходните алеи и около детските площадки и спорни съоръжения в обект „Градска градина“ с изключение на превозните средства за поддръжка, „Спешна помощ“, „Пожарна“ и „Полиция“.</w:t>
      </w:r>
    </w:p>
    <w:p w:rsidR="00814460" w:rsidRPr="00814460" w:rsidRDefault="00814460" w:rsidP="00814460">
      <w:pPr>
        <w:numPr>
          <w:ilvl w:val="1"/>
          <w:numId w:val="2"/>
        </w:numPr>
        <w:suppressAutoHyphens/>
        <w:spacing w:before="24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Осигуряване на временен санитарен възел.</w:t>
      </w:r>
    </w:p>
    <w:p w:rsidR="00814460" w:rsidRPr="00814460" w:rsidRDefault="00814460" w:rsidP="00814460">
      <w:pPr>
        <w:spacing w:before="240" w:line="240" w:lineRule="auto"/>
        <w:ind w:firstLine="851"/>
        <w:contextualSpacing/>
        <w:jc w:val="both"/>
        <w:rPr>
          <w:rFonts w:ascii="Times New Roman" w:eastAsia="Times New Roman" w:hAnsi="Times New Roman" w:cs="Times New Roman"/>
          <w:spacing w:val="9"/>
          <w:sz w:val="24"/>
          <w:szCs w:val="24"/>
          <w:lang w:eastAsia="bg-BG"/>
        </w:rPr>
      </w:pPr>
      <w:bookmarkStart w:id="4" w:name="_Hlk198821659"/>
      <w:r w:rsidRPr="00814460">
        <w:rPr>
          <w:rFonts w:ascii="Times New Roman" w:eastAsia="Times New Roman" w:hAnsi="Times New Roman" w:cs="Times New Roman"/>
          <w:b/>
          <w:spacing w:val="9"/>
          <w:sz w:val="24"/>
          <w:szCs w:val="24"/>
          <w:lang w:eastAsia="bg-BG"/>
        </w:rPr>
        <w:t>Срок за изпълнение на краткосрочните мерки във връзка с обект „Градска градина“ в поземлен имот №77181.12.479, собственост на Община Харманли – 1 /една/ година от приемане на настоящата програма.</w:t>
      </w:r>
      <w:bookmarkEnd w:id="4"/>
    </w:p>
    <w:p w:rsidR="00814460" w:rsidRPr="00814460" w:rsidRDefault="00814460" w:rsidP="00814460">
      <w:pPr>
        <w:spacing w:before="240" w:line="240" w:lineRule="auto"/>
        <w:ind w:left="851"/>
        <w:contextualSpacing/>
        <w:jc w:val="both"/>
        <w:rPr>
          <w:rFonts w:ascii="Times New Roman" w:eastAsia="Times New Roman" w:hAnsi="Times New Roman" w:cs="Times New Roman"/>
          <w:spacing w:val="9"/>
          <w:sz w:val="24"/>
          <w:szCs w:val="24"/>
          <w:lang w:eastAsia="bg-BG"/>
        </w:rPr>
      </w:pPr>
    </w:p>
    <w:p w:rsidR="00814460" w:rsidRPr="00814460" w:rsidRDefault="00814460" w:rsidP="00814460">
      <w:pPr>
        <w:spacing w:line="240" w:lineRule="auto"/>
        <w:ind w:left="851"/>
        <w:contextualSpacing/>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b/>
          <w:spacing w:val="9"/>
          <w:sz w:val="24"/>
          <w:szCs w:val="24"/>
          <w:lang w:eastAsia="bg-BG"/>
        </w:rPr>
        <w:t>МЕРКИ В ДЪЛГО</w:t>
      </w:r>
      <w:bookmarkStart w:id="5" w:name="_Hlk198821413"/>
      <w:r w:rsidRPr="00814460">
        <w:rPr>
          <w:rFonts w:ascii="Times New Roman" w:eastAsia="Times New Roman" w:hAnsi="Times New Roman" w:cs="Times New Roman"/>
          <w:b/>
          <w:spacing w:val="9"/>
          <w:sz w:val="24"/>
          <w:szCs w:val="24"/>
          <w:lang w:eastAsia="bg-BG"/>
        </w:rPr>
        <w:t>СРО</w:t>
      </w:r>
      <w:bookmarkEnd w:id="5"/>
      <w:r w:rsidRPr="00814460">
        <w:rPr>
          <w:rFonts w:ascii="Times New Roman" w:eastAsia="Times New Roman" w:hAnsi="Times New Roman" w:cs="Times New Roman"/>
          <w:b/>
          <w:spacing w:val="9"/>
          <w:sz w:val="24"/>
          <w:szCs w:val="24"/>
          <w:lang w:eastAsia="bg-BG"/>
        </w:rPr>
        <w:t>ЧЕН ПЛАН</w:t>
      </w:r>
    </w:p>
    <w:p w:rsidR="00814460" w:rsidRPr="00814460" w:rsidRDefault="00814460" w:rsidP="00814460">
      <w:pPr>
        <w:spacing w:line="240" w:lineRule="auto"/>
        <w:ind w:firstLine="851"/>
        <w:contextualSpacing/>
        <w:jc w:val="both"/>
        <w:rPr>
          <w:rFonts w:ascii="Times New Roman" w:eastAsia="Times New Roman" w:hAnsi="Times New Roman" w:cs="Times New Roman"/>
          <w:b/>
          <w:spacing w:val="9"/>
          <w:sz w:val="24"/>
          <w:szCs w:val="24"/>
          <w:lang w:eastAsia="bg-BG"/>
        </w:rPr>
      </w:pPr>
    </w:p>
    <w:p w:rsidR="00814460" w:rsidRPr="00814460" w:rsidRDefault="00814460" w:rsidP="00814460">
      <w:pPr>
        <w:numPr>
          <w:ilvl w:val="0"/>
          <w:numId w:val="3"/>
        </w:numPr>
        <w:suppressAutoHyphens/>
        <w:spacing w:before="300" w:after="0" w:line="256" w:lineRule="auto"/>
        <w:ind w:left="0" w:firstLine="851"/>
        <w:contextualSpacing/>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spacing w:val="9"/>
          <w:sz w:val="24"/>
          <w:szCs w:val="24"/>
          <w:lang w:eastAsia="bg-BG"/>
        </w:rPr>
        <w:t xml:space="preserve">Създадения в имот </w:t>
      </w:r>
      <w:r w:rsidRPr="00814460">
        <w:rPr>
          <w:rFonts w:ascii="Times New Roman" w:eastAsia="Calibri" w:hAnsi="Times New Roman" w:cs="Times New Roman"/>
          <w:sz w:val="24"/>
          <w:szCs w:val="24"/>
          <w:lang w:eastAsia="bg-BG"/>
        </w:rPr>
        <w:t xml:space="preserve">№77181.12.479 </w:t>
      </w:r>
      <w:r w:rsidRPr="00814460">
        <w:rPr>
          <w:rFonts w:ascii="Times New Roman" w:eastAsia="Times New Roman" w:hAnsi="Times New Roman" w:cs="Times New Roman"/>
          <w:spacing w:val="9"/>
          <w:sz w:val="24"/>
          <w:szCs w:val="24"/>
          <w:lang w:eastAsia="bg-BG"/>
        </w:rPr>
        <w:t>о</w:t>
      </w:r>
      <w:r w:rsidRPr="00814460">
        <w:rPr>
          <w:rFonts w:ascii="Times New Roman" w:eastAsia="Aptos" w:hAnsi="Times New Roman" w:cs="Times New Roman"/>
          <w:kern w:val="2"/>
          <w:sz w:val="24"/>
          <w:szCs w:val="24"/>
          <w:shd w:val="clear" w:color="auto" w:fill="FFFFFF"/>
          <w14:ligatures w14:val="standardContextual"/>
        </w:rPr>
        <w:t>бект „Комплекс басейн“, в който са разположени два броя басейни с различни размери и дълбочини: единия с площ от 258 (двеста петдесет и осем) кв.м., и втори с размер 128 (сто двадесет и осем кв.м.), ведно със сграда с идентификатор </w:t>
      </w:r>
      <w:r w:rsidRPr="00814460">
        <w:rPr>
          <w:rFonts w:ascii="Times New Roman" w:eastAsia="Aptos" w:hAnsi="Times New Roman" w:cs="Times New Roman"/>
          <w:b/>
          <w:bCs/>
          <w:kern w:val="2"/>
          <w:sz w:val="24"/>
          <w:szCs w:val="24"/>
          <w:shd w:val="clear" w:color="auto" w:fill="FFFFFF"/>
          <w14:ligatures w14:val="standardContextual"/>
        </w:rPr>
        <w:t xml:space="preserve">77181.12.479.2 </w:t>
      </w:r>
      <w:r w:rsidRPr="00814460">
        <w:rPr>
          <w:rFonts w:ascii="Times New Roman" w:eastAsia="Aptos" w:hAnsi="Times New Roman" w:cs="Times New Roman"/>
          <w:kern w:val="2"/>
          <w:sz w:val="24"/>
          <w:szCs w:val="24"/>
          <w:shd w:val="clear" w:color="auto" w:fill="FFFFFF"/>
          <w14:ligatures w14:val="standardContextual"/>
        </w:rPr>
        <w:t>(седемдесет и седем хиляди сто осемдесет и едно, точка дванадесет, точка четиристотин седемдесет и девет, точка две), застроена площ от </w:t>
      </w:r>
      <w:r w:rsidRPr="00814460">
        <w:rPr>
          <w:rFonts w:ascii="Times New Roman" w:eastAsia="Aptos" w:hAnsi="Times New Roman" w:cs="Times New Roman"/>
          <w:b/>
          <w:bCs/>
          <w:kern w:val="2"/>
          <w:sz w:val="24"/>
          <w:szCs w:val="24"/>
          <w:shd w:val="clear" w:color="auto" w:fill="FFFFFF"/>
          <w14:ligatures w14:val="standardContextual"/>
        </w:rPr>
        <w:t xml:space="preserve">115 </w:t>
      </w:r>
      <w:r w:rsidRPr="00814460">
        <w:rPr>
          <w:rFonts w:ascii="Times New Roman" w:eastAsia="Aptos" w:hAnsi="Times New Roman" w:cs="Times New Roman"/>
          <w:kern w:val="2"/>
          <w:sz w:val="24"/>
          <w:szCs w:val="24"/>
          <w:shd w:val="clear" w:color="auto" w:fill="FFFFFF"/>
          <w14:ligatures w14:val="standardContextual"/>
        </w:rPr>
        <w:t>(сто и петнадесет)</w:t>
      </w:r>
      <w:r w:rsidRPr="00814460">
        <w:rPr>
          <w:rFonts w:ascii="Times New Roman" w:eastAsia="Aptos" w:hAnsi="Times New Roman" w:cs="Times New Roman"/>
          <w:b/>
          <w:bCs/>
          <w:kern w:val="2"/>
          <w:sz w:val="24"/>
          <w:szCs w:val="24"/>
          <w:shd w:val="clear" w:color="auto" w:fill="FFFFFF"/>
          <w14:ligatures w14:val="standardContextual"/>
        </w:rPr>
        <w:t>кв.м</w:t>
      </w:r>
      <w:r w:rsidRPr="00814460">
        <w:rPr>
          <w:rFonts w:ascii="Times New Roman" w:eastAsia="Aptos" w:hAnsi="Times New Roman" w:cs="Times New Roman"/>
          <w:kern w:val="2"/>
          <w:sz w:val="24"/>
          <w:szCs w:val="24"/>
          <w:shd w:val="clear" w:color="auto" w:fill="FFFFFF"/>
          <w14:ligatures w14:val="standardContextual"/>
        </w:rPr>
        <w:t>., брой етажи: 1 (един), предназначение на сградата: друг вид производствена, складова база,  инфраструктурна и прилежащ терен към тях, с площ от  </w:t>
      </w:r>
      <w:r w:rsidRPr="00814460">
        <w:rPr>
          <w:rFonts w:ascii="Times New Roman" w:eastAsia="Aptos" w:hAnsi="Times New Roman" w:cs="Times New Roman"/>
          <w:b/>
          <w:bCs/>
          <w:kern w:val="2"/>
          <w:sz w:val="24"/>
          <w:szCs w:val="24"/>
          <w:shd w:val="clear" w:color="auto" w:fill="FFFFFF"/>
          <w14:ligatures w14:val="standardContextual"/>
        </w:rPr>
        <w:t xml:space="preserve">2802 </w:t>
      </w:r>
      <w:r w:rsidRPr="00814460">
        <w:rPr>
          <w:rFonts w:ascii="Times New Roman" w:eastAsia="Aptos" w:hAnsi="Times New Roman" w:cs="Times New Roman"/>
          <w:kern w:val="2"/>
          <w:sz w:val="24"/>
          <w:szCs w:val="24"/>
          <w:shd w:val="clear" w:color="auto" w:fill="FFFFFF"/>
          <w14:ligatures w14:val="standardContextual"/>
        </w:rPr>
        <w:t xml:space="preserve">(две хиляди осемстотин и два) </w:t>
      </w:r>
      <w:r w:rsidRPr="00814460">
        <w:rPr>
          <w:rFonts w:ascii="Times New Roman" w:eastAsia="Aptos" w:hAnsi="Times New Roman" w:cs="Times New Roman"/>
          <w:b/>
          <w:bCs/>
          <w:kern w:val="2"/>
          <w:sz w:val="24"/>
          <w:szCs w:val="24"/>
          <w:shd w:val="clear" w:color="auto" w:fill="FFFFFF"/>
          <w14:ligatures w14:val="standardContextual"/>
        </w:rPr>
        <w:t>кв.м.,</w:t>
      </w:r>
      <w:r w:rsidRPr="00814460">
        <w:rPr>
          <w:rFonts w:ascii="Times New Roman" w:eastAsia="Aptos" w:hAnsi="Times New Roman" w:cs="Times New Roman"/>
          <w:kern w:val="2"/>
          <w:sz w:val="24"/>
          <w:szCs w:val="24"/>
          <w:shd w:val="clear" w:color="auto" w:fill="FFFFFF"/>
          <w14:ligatures w14:val="standardContextual"/>
        </w:rPr>
        <w:t xml:space="preserve"> съгласно одобрена схема от Главния архитект на Община Харманли на „Комплекс басейн“  в Градска градина Харманли, УПИ I -77181.12.479, в кв.302 по ПУП на гр. Харманли, общ. Харманли от дата 15.01.2025г., разположени в имот - публична общинска собственост с идентификатор 77181.12.479 (седемдесет и седем хиляди сто осемдесет и едно, точка дванадесет, точка четиристотин седемдесет и девет) по КККР на гр. Харманли, целият с площ 38954 (тридесет и осем хиляди деветстотин петдесет и четири) кв.м., с адрес: гр. Харманли, общ. Харманли, </w:t>
      </w:r>
      <w:proofErr w:type="spellStart"/>
      <w:r w:rsidRPr="00814460">
        <w:rPr>
          <w:rFonts w:ascii="Times New Roman" w:eastAsia="Aptos" w:hAnsi="Times New Roman" w:cs="Times New Roman"/>
          <w:kern w:val="2"/>
          <w:sz w:val="24"/>
          <w:szCs w:val="24"/>
          <w:shd w:val="clear" w:color="auto" w:fill="FFFFFF"/>
          <w14:ligatures w14:val="standardContextual"/>
        </w:rPr>
        <w:t>обл</w:t>
      </w:r>
      <w:proofErr w:type="spellEnd"/>
      <w:r w:rsidRPr="00814460">
        <w:rPr>
          <w:rFonts w:ascii="Times New Roman" w:eastAsia="Aptos" w:hAnsi="Times New Roman" w:cs="Times New Roman"/>
          <w:kern w:val="2"/>
          <w:sz w:val="24"/>
          <w:szCs w:val="24"/>
          <w:shd w:val="clear" w:color="auto" w:fill="FFFFFF"/>
          <w14:ligatures w14:val="standardContextual"/>
        </w:rPr>
        <w:t>. Хасково, АПОС №1817/13.02.2008 г.</w:t>
      </w:r>
      <w:r w:rsidRPr="00814460">
        <w:rPr>
          <w:rFonts w:ascii="Times New Roman" w:eastAsia="Times New Roman" w:hAnsi="Times New Roman" w:cs="Times New Roman"/>
          <w:spacing w:val="9"/>
          <w:sz w:val="24"/>
          <w:szCs w:val="24"/>
          <w:lang w:eastAsia="bg-BG"/>
        </w:rPr>
        <w:t>, да се предоставя за стопанисване в дългосрочен наем, чрез търг с явно наддаване на</w:t>
      </w:r>
      <w:r w:rsidRPr="00814460">
        <w:rPr>
          <w:rFonts w:ascii="Times New Roman" w:eastAsia="Aptos" w:hAnsi="Times New Roman" w:cs="Times New Roman"/>
          <w:color w:val="333333"/>
          <w:kern w:val="2"/>
          <w:sz w:val="24"/>
          <w:szCs w:val="24"/>
          <w:shd w:val="clear" w:color="auto" w:fill="FFFFFF"/>
          <w14:ligatures w14:val="standardContextual"/>
        </w:rPr>
        <w:t xml:space="preserve"> основание чл.44, ал.2 от ЗМСМА във връзка с чл.14, ал.7 от ЗОС, чл.63, ал.2 и ал.3 от Наредба № 2 за </w:t>
      </w:r>
      <w:proofErr w:type="spellStart"/>
      <w:r w:rsidRPr="00814460">
        <w:rPr>
          <w:rFonts w:ascii="Times New Roman" w:eastAsia="Aptos" w:hAnsi="Times New Roman" w:cs="Times New Roman"/>
          <w:color w:val="333333"/>
          <w:kern w:val="2"/>
          <w:sz w:val="24"/>
          <w:szCs w:val="24"/>
          <w:shd w:val="clear" w:color="auto" w:fill="FFFFFF"/>
          <w14:ligatures w14:val="standardContextual"/>
        </w:rPr>
        <w:t>УПРОбИ</w:t>
      </w:r>
      <w:proofErr w:type="spellEnd"/>
      <w:r w:rsidRPr="00814460">
        <w:rPr>
          <w:rFonts w:ascii="Times New Roman" w:eastAsia="Aptos" w:hAnsi="Times New Roman" w:cs="Times New Roman"/>
          <w:color w:val="333333"/>
          <w:kern w:val="2"/>
          <w:sz w:val="24"/>
          <w:szCs w:val="24"/>
          <w:shd w:val="clear" w:color="auto" w:fill="FFFFFF"/>
          <w14:ligatures w14:val="standardContextual"/>
        </w:rPr>
        <w:t xml:space="preserve"> на ОбС Харманли</w:t>
      </w:r>
      <w:r w:rsidRPr="00814460">
        <w:rPr>
          <w:rFonts w:ascii="Times New Roman" w:eastAsia="Times New Roman" w:hAnsi="Times New Roman" w:cs="Times New Roman"/>
          <w:spacing w:val="9"/>
          <w:sz w:val="24"/>
          <w:szCs w:val="24"/>
          <w:lang w:eastAsia="bg-BG"/>
        </w:rPr>
        <w:t>.</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Създадения в имот </w:t>
      </w:r>
      <w:r w:rsidRPr="00814460">
        <w:rPr>
          <w:rFonts w:ascii="Times New Roman" w:eastAsia="Calibri" w:hAnsi="Times New Roman" w:cs="Times New Roman"/>
          <w:sz w:val="24"/>
          <w:szCs w:val="24"/>
          <w:lang w:eastAsia="bg-BG"/>
        </w:rPr>
        <w:t xml:space="preserve">№77181.12.479 </w:t>
      </w:r>
      <w:r w:rsidRPr="00814460">
        <w:rPr>
          <w:rFonts w:ascii="Times New Roman" w:eastAsia="Times New Roman" w:hAnsi="Times New Roman" w:cs="Times New Roman"/>
          <w:spacing w:val="9"/>
          <w:sz w:val="24"/>
          <w:szCs w:val="24"/>
          <w:lang w:eastAsia="bg-BG"/>
        </w:rPr>
        <w:t xml:space="preserve"> обект </w:t>
      </w:r>
      <w:r w:rsidRPr="00814460">
        <w:rPr>
          <w:rFonts w:ascii="Times New Roman" w:eastAsia="Times New Roman" w:hAnsi="Times New Roman" w:cs="Times New Roman"/>
          <w:color w:val="333333"/>
          <w:sz w:val="24"/>
          <w:szCs w:val="24"/>
          <w:lang w:eastAsia="bg-BG"/>
        </w:rPr>
        <w:t>„Летен ресторант“, ведно със сграда с идентификатор </w:t>
      </w:r>
      <w:r w:rsidRPr="00814460">
        <w:rPr>
          <w:rFonts w:ascii="Times New Roman" w:eastAsia="Times New Roman" w:hAnsi="Times New Roman" w:cs="Times New Roman"/>
          <w:b/>
          <w:bCs/>
          <w:color w:val="333333"/>
          <w:sz w:val="24"/>
          <w:szCs w:val="24"/>
          <w:lang w:eastAsia="bg-BG"/>
        </w:rPr>
        <w:t>77181.12.479.3 </w:t>
      </w:r>
      <w:r w:rsidRPr="00814460">
        <w:rPr>
          <w:rFonts w:ascii="Times New Roman" w:eastAsia="Times New Roman" w:hAnsi="Times New Roman" w:cs="Times New Roman"/>
          <w:color w:val="333333"/>
          <w:sz w:val="24"/>
          <w:szCs w:val="24"/>
          <w:lang w:eastAsia="bg-BG"/>
        </w:rPr>
        <w:t>(седемдесет и седем хиляди сто осемдесет и едно, точка дванадесет, точка четиристотин седемдесет и девет, точка три) с площ от </w:t>
      </w:r>
      <w:r w:rsidRPr="00814460">
        <w:rPr>
          <w:rFonts w:ascii="Times New Roman" w:eastAsia="Times New Roman" w:hAnsi="Times New Roman" w:cs="Times New Roman"/>
          <w:b/>
          <w:bCs/>
          <w:color w:val="333333"/>
          <w:sz w:val="24"/>
          <w:szCs w:val="24"/>
          <w:lang w:eastAsia="bg-BG"/>
        </w:rPr>
        <w:t xml:space="preserve">31 </w:t>
      </w:r>
      <w:r w:rsidRPr="00814460">
        <w:rPr>
          <w:rFonts w:ascii="Times New Roman" w:eastAsia="Times New Roman" w:hAnsi="Times New Roman" w:cs="Times New Roman"/>
          <w:color w:val="333333"/>
          <w:sz w:val="24"/>
          <w:szCs w:val="24"/>
          <w:lang w:eastAsia="bg-BG"/>
        </w:rPr>
        <w:t xml:space="preserve">(тридесет и един) </w:t>
      </w:r>
      <w:r w:rsidRPr="00814460">
        <w:rPr>
          <w:rFonts w:ascii="Times New Roman" w:eastAsia="Times New Roman" w:hAnsi="Times New Roman" w:cs="Times New Roman"/>
          <w:b/>
          <w:bCs/>
          <w:color w:val="333333"/>
          <w:sz w:val="24"/>
          <w:szCs w:val="24"/>
          <w:lang w:eastAsia="bg-BG"/>
        </w:rPr>
        <w:t>кв.м</w:t>
      </w:r>
      <w:r w:rsidRPr="00814460">
        <w:rPr>
          <w:rFonts w:ascii="Times New Roman" w:eastAsia="Times New Roman" w:hAnsi="Times New Roman" w:cs="Times New Roman"/>
          <w:color w:val="333333"/>
          <w:sz w:val="24"/>
          <w:szCs w:val="24"/>
          <w:lang w:eastAsia="bg-BG"/>
        </w:rPr>
        <w:t>, брой етажи: 1(един), предназначение на сградата: друг вид производствена, складова база,  инфраструктурна, и прилежащ терен с площ </w:t>
      </w:r>
      <w:r w:rsidRPr="00814460">
        <w:rPr>
          <w:rFonts w:ascii="Times New Roman" w:eastAsia="Times New Roman" w:hAnsi="Times New Roman" w:cs="Times New Roman"/>
          <w:b/>
          <w:bCs/>
          <w:color w:val="333333"/>
          <w:sz w:val="24"/>
          <w:szCs w:val="24"/>
          <w:lang w:eastAsia="bg-BG"/>
        </w:rPr>
        <w:t xml:space="preserve">2318 </w:t>
      </w:r>
      <w:r w:rsidRPr="00814460">
        <w:rPr>
          <w:rFonts w:ascii="Times New Roman" w:eastAsia="Times New Roman" w:hAnsi="Times New Roman" w:cs="Times New Roman"/>
          <w:color w:val="333333"/>
          <w:sz w:val="24"/>
          <w:szCs w:val="24"/>
          <w:lang w:eastAsia="bg-BG"/>
        </w:rPr>
        <w:t xml:space="preserve">(две хиляди триста и осемнадесет) </w:t>
      </w:r>
      <w:r w:rsidRPr="00814460">
        <w:rPr>
          <w:rFonts w:ascii="Times New Roman" w:eastAsia="Times New Roman" w:hAnsi="Times New Roman" w:cs="Times New Roman"/>
          <w:b/>
          <w:bCs/>
          <w:color w:val="333333"/>
          <w:sz w:val="24"/>
          <w:szCs w:val="24"/>
          <w:lang w:eastAsia="bg-BG"/>
        </w:rPr>
        <w:t>кв.м., </w:t>
      </w:r>
      <w:r w:rsidRPr="00814460">
        <w:rPr>
          <w:rFonts w:ascii="Times New Roman" w:eastAsia="Times New Roman" w:hAnsi="Times New Roman" w:cs="Times New Roman"/>
          <w:color w:val="333333"/>
          <w:sz w:val="24"/>
          <w:szCs w:val="24"/>
          <w:lang w:eastAsia="bg-BG"/>
        </w:rPr>
        <w:t xml:space="preserve">съгласно одобрена схема от Главния архитект на Община Харманли на „Летен ресторант“ в Градска градина Харманли , УПИ I -77181.12.479, в кв.302 по ПУП на гр. Харманли, общ. Харманли от дата 15.01.2025г., разположени в имот - публична общинска собственост с идентификатор 77181.12.479(седемдесет и седем хиляди сто осемдесет и едно, точка дванадесет, точка четиристотин седемдесет и девет) по КККР на гр. Харманли, целият с площ 38954(тридесет и осем хиляди деветстотин петдесет и четири)кв.м., с адрес: гр. Харманли, общ. Харманли, </w:t>
      </w:r>
      <w:proofErr w:type="spellStart"/>
      <w:r w:rsidRPr="00814460">
        <w:rPr>
          <w:rFonts w:ascii="Times New Roman" w:eastAsia="Times New Roman" w:hAnsi="Times New Roman" w:cs="Times New Roman"/>
          <w:color w:val="333333"/>
          <w:sz w:val="24"/>
          <w:szCs w:val="24"/>
          <w:lang w:eastAsia="bg-BG"/>
        </w:rPr>
        <w:t>обл</w:t>
      </w:r>
      <w:proofErr w:type="spellEnd"/>
      <w:r w:rsidRPr="00814460">
        <w:rPr>
          <w:rFonts w:ascii="Times New Roman" w:eastAsia="Times New Roman" w:hAnsi="Times New Roman" w:cs="Times New Roman"/>
          <w:color w:val="333333"/>
          <w:sz w:val="24"/>
          <w:szCs w:val="24"/>
          <w:lang w:eastAsia="bg-BG"/>
        </w:rPr>
        <w:t xml:space="preserve">. Хасково, АПОС №1817/13.02.2008г., ведно с прилежащото оборудване, </w:t>
      </w:r>
      <w:r w:rsidRPr="00814460">
        <w:rPr>
          <w:rFonts w:ascii="Times New Roman" w:eastAsia="Aptos" w:hAnsi="Times New Roman" w:cs="Times New Roman"/>
          <w:color w:val="333333"/>
          <w:kern w:val="2"/>
          <w:sz w:val="24"/>
          <w:szCs w:val="24"/>
          <w14:ligatures w14:val="standardContextual"/>
        </w:rPr>
        <w:t>да се отдава под наем, за срок от </w:t>
      </w:r>
      <w:r w:rsidRPr="00814460">
        <w:rPr>
          <w:rFonts w:ascii="Times New Roman" w:eastAsia="Times New Roman" w:hAnsi="Times New Roman" w:cs="Times New Roman"/>
          <w:b/>
          <w:bCs/>
          <w:color w:val="333333"/>
          <w:kern w:val="2"/>
          <w:sz w:val="24"/>
          <w:szCs w:val="24"/>
          <w14:ligatures w14:val="standardContextual"/>
        </w:rPr>
        <w:t>5 (пет) години, чрез</w:t>
      </w:r>
      <w:r w:rsidRPr="00814460">
        <w:rPr>
          <w:rFonts w:ascii="Times New Roman" w:eastAsia="Aptos" w:hAnsi="Times New Roman" w:cs="Times New Roman"/>
          <w:color w:val="333333"/>
          <w:kern w:val="2"/>
          <w:sz w:val="24"/>
          <w:szCs w:val="24"/>
          <w14:ligatures w14:val="standardContextual"/>
        </w:rPr>
        <w:t xml:space="preserve"> провеждане на публичен търг с явно наддаване,</w:t>
      </w:r>
      <w:r w:rsidRPr="00814460">
        <w:rPr>
          <w:rFonts w:ascii="Times New Roman" w:eastAsia="Times New Roman" w:hAnsi="Times New Roman" w:cs="Times New Roman"/>
          <w:spacing w:val="9"/>
          <w:sz w:val="24"/>
          <w:szCs w:val="24"/>
          <w:lang w:eastAsia="bg-BG"/>
        </w:rPr>
        <w:t xml:space="preserve"> на</w:t>
      </w:r>
      <w:r w:rsidRPr="00814460">
        <w:rPr>
          <w:rFonts w:ascii="Times New Roman" w:eastAsia="Aptos" w:hAnsi="Times New Roman" w:cs="Times New Roman"/>
          <w:color w:val="333333"/>
          <w:kern w:val="2"/>
          <w:sz w:val="24"/>
          <w:szCs w:val="24"/>
          <w:shd w:val="clear" w:color="auto" w:fill="FFFFFF"/>
          <w14:ligatures w14:val="standardContextual"/>
        </w:rPr>
        <w:t xml:space="preserve"> основание чл.44, ал.2 от ЗМСМА във връзка с чл.14, ал.7 от ЗОС, чл.63, ал.2 и ал.3 от Наредба № 2 за </w:t>
      </w:r>
      <w:proofErr w:type="spellStart"/>
      <w:r w:rsidRPr="00814460">
        <w:rPr>
          <w:rFonts w:ascii="Times New Roman" w:eastAsia="Aptos" w:hAnsi="Times New Roman" w:cs="Times New Roman"/>
          <w:color w:val="333333"/>
          <w:kern w:val="2"/>
          <w:sz w:val="24"/>
          <w:szCs w:val="24"/>
          <w:shd w:val="clear" w:color="auto" w:fill="FFFFFF"/>
          <w14:ligatures w14:val="standardContextual"/>
        </w:rPr>
        <w:t>УПРОбИ</w:t>
      </w:r>
      <w:proofErr w:type="spellEnd"/>
      <w:r w:rsidRPr="00814460">
        <w:rPr>
          <w:rFonts w:ascii="Times New Roman" w:eastAsia="Aptos" w:hAnsi="Times New Roman" w:cs="Times New Roman"/>
          <w:color w:val="333333"/>
          <w:kern w:val="2"/>
          <w:sz w:val="24"/>
          <w:szCs w:val="24"/>
          <w:shd w:val="clear" w:color="auto" w:fill="FFFFFF"/>
          <w14:ligatures w14:val="standardContextual"/>
        </w:rPr>
        <w:t xml:space="preserve"> на ОбС Харманли</w:t>
      </w:r>
      <w:r w:rsidRPr="00814460">
        <w:rPr>
          <w:rFonts w:ascii="Times New Roman" w:eastAsia="Aptos" w:hAnsi="Times New Roman" w:cs="Times New Roman"/>
          <w:color w:val="333333"/>
          <w:kern w:val="2"/>
          <w:sz w:val="24"/>
          <w:szCs w:val="24"/>
          <w14:ligatures w14:val="standardContextual"/>
        </w:rPr>
        <w:t xml:space="preserve">. </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Създадения в имот </w:t>
      </w:r>
      <w:r w:rsidRPr="00814460">
        <w:rPr>
          <w:rFonts w:ascii="Times New Roman" w:eastAsia="Calibri" w:hAnsi="Times New Roman" w:cs="Times New Roman"/>
          <w:sz w:val="24"/>
          <w:szCs w:val="24"/>
          <w:lang w:eastAsia="bg-BG"/>
        </w:rPr>
        <w:t xml:space="preserve">№77181.12.479 </w:t>
      </w:r>
      <w:r w:rsidRPr="00814460">
        <w:rPr>
          <w:rFonts w:ascii="Times New Roman" w:eastAsia="Times New Roman" w:hAnsi="Times New Roman" w:cs="Times New Roman"/>
          <w:spacing w:val="9"/>
          <w:sz w:val="24"/>
          <w:szCs w:val="24"/>
          <w:lang w:eastAsia="bg-BG"/>
        </w:rPr>
        <w:t>о</w:t>
      </w:r>
      <w:r w:rsidRPr="00814460">
        <w:rPr>
          <w:rFonts w:ascii="Times New Roman" w:eastAsia="Aptos" w:hAnsi="Times New Roman" w:cs="Times New Roman"/>
          <w:color w:val="333333"/>
          <w:kern w:val="2"/>
          <w:sz w:val="24"/>
          <w:szCs w:val="24"/>
          <w:shd w:val="clear" w:color="auto" w:fill="FFFFFF"/>
          <w14:ligatures w14:val="standardContextual"/>
        </w:rPr>
        <w:t>бект за хранене и развлечение „Кафе – сладкарница“, направен от дървена конструкция, ведно с прилежащ терен към нея с площ от </w:t>
      </w:r>
      <w:r w:rsidRPr="00814460">
        <w:rPr>
          <w:rFonts w:ascii="Times New Roman" w:eastAsia="Aptos" w:hAnsi="Times New Roman" w:cs="Times New Roman"/>
          <w:b/>
          <w:bCs/>
          <w:color w:val="333333"/>
          <w:kern w:val="2"/>
          <w:sz w:val="24"/>
          <w:szCs w:val="24"/>
          <w:shd w:val="clear" w:color="auto" w:fill="FFFFFF"/>
          <w14:ligatures w14:val="standardContextual"/>
        </w:rPr>
        <w:t xml:space="preserve">202 </w:t>
      </w:r>
      <w:r w:rsidRPr="00814460">
        <w:rPr>
          <w:rFonts w:ascii="Times New Roman" w:eastAsia="Aptos" w:hAnsi="Times New Roman" w:cs="Times New Roman"/>
          <w:color w:val="333333"/>
          <w:kern w:val="2"/>
          <w:sz w:val="24"/>
          <w:szCs w:val="24"/>
          <w:shd w:val="clear" w:color="auto" w:fill="FFFFFF"/>
          <w14:ligatures w14:val="standardContextual"/>
        </w:rPr>
        <w:t xml:space="preserve">(двеста и два) </w:t>
      </w:r>
      <w:r w:rsidRPr="00814460">
        <w:rPr>
          <w:rFonts w:ascii="Times New Roman" w:eastAsia="Aptos" w:hAnsi="Times New Roman" w:cs="Times New Roman"/>
          <w:b/>
          <w:bCs/>
          <w:color w:val="333333"/>
          <w:kern w:val="2"/>
          <w:sz w:val="24"/>
          <w:szCs w:val="24"/>
          <w:shd w:val="clear" w:color="auto" w:fill="FFFFFF"/>
          <w14:ligatures w14:val="standardContextual"/>
        </w:rPr>
        <w:t>кв.м</w:t>
      </w:r>
      <w:r w:rsidRPr="00814460">
        <w:rPr>
          <w:rFonts w:ascii="Times New Roman" w:eastAsia="Aptos" w:hAnsi="Times New Roman" w:cs="Times New Roman"/>
          <w:color w:val="333333"/>
          <w:kern w:val="2"/>
          <w:sz w:val="24"/>
          <w:szCs w:val="24"/>
          <w:shd w:val="clear" w:color="auto" w:fill="FFFFFF"/>
          <w14:ligatures w14:val="standardContextual"/>
        </w:rPr>
        <w:t xml:space="preserve">., част от имот - публична общинска собственост с идентификатор 77181.12.479(седемдесет и седем хиляди сто осемдесет и едно, точка дванадесет, точка четиристотин седемдесет и девет) по КККР на гр. Харманли, целият с площ 38954(тридесет и осем хиляди деветстотин петдесет и четири)кв.м., с адрес: гр. Харманли, общ. Харманли, </w:t>
      </w:r>
      <w:proofErr w:type="spellStart"/>
      <w:r w:rsidRPr="00814460">
        <w:rPr>
          <w:rFonts w:ascii="Times New Roman" w:eastAsia="Aptos" w:hAnsi="Times New Roman" w:cs="Times New Roman"/>
          <w:color w:val="333333"/>
          <w:kern w:val="2"/>
          <w:sz w:val="24"/>
          <w:szCs w:val="24"/>
          <w:shd w:val="clear" w:color="auto" w:fill="FFFFFF"/>
          <w14:ligatures w14:val="standardContextual"/>
        </w:rPr>
        <w:t>обл</w:t>
      </w:r>
      <w:proofErr w:type="spellEnd"/>
      <w:r w:rsidRPr="00814460">
        <w:rPr>
          <w:rFonts w:ascii="Times New Roman" w:eastAsia="Aptos" w:hAnsi="Times New Roman" w:cs="Times New Roman"/>
          <w:color w:val="333333"/>
          <w:kern w:val="2"/>
          <w:sz w:val="24"/>
          <w:szCs w:val="24"/>
          <w:shd w:val="clear" w:color="auto" w:fill="FFFFFF"/>
          <w14:ligatures w14:val="standardContextual"/>
        </w:rPr>
        <w:t xml:space="preserve">. Хасково, АПОС №1817/13.02.2008 г., по одобрена схема от Главният архитект на Община Харманли за разполагане на обекти по чл. 56 от ЗУТ  в Градска градина Харманли, УПИ I -77181.12.479, в кв.302 по ПУП на гр. Харманли, общ. </w:t>
      </w:r>
      <w:r w:rsidRPr="00814460">
        <w:rPr>
          <w:rFonts w:ascii="Times New Roman" w:eastAsia="Aptos" w:hAnsi="Times New Roman" w:cs="Times New Roman"/>
          <w:color w:val="333333"/>
          <w:kern w:val="2"/>
          <w:sz w:val="24"/>
          <w:szCs w:val="24"/>
          <w:shd w:val="clear" w:color="auto" w:fill="FFFFFF"/>
          <w14:ligatures w14:val="standardContextual"/>
        </w:rPr>
        <w:lastRenderedPageBreak/>
        <w:t xml:space="preserve">Харманли от дата 15.01.2025г. да се отдава под наем, за срок </w:t>
      </w:r>
      <w:r w:rsidRPr="00814460">
        <w:rPr>
          <w:rFonts w:ascii="Times New Roman" w:eastAsia="Aptos" w:hAnsi="Times New Roman" w:cs="Times New Roman"/>
          <w:b/>
          <w:bCs/>
          <w:color w:val="333333"/>
          <w:kern w:val="2"/>
          <w:sz w:val="24"/>
          <w:szCs w:val="24"/>
          <w:shd w:val="clear" w:color="auto" w:fill="FFFFFF"/>
          <w14:ligatures w14:val="standardContextual"/>
        </w:rPr>
        <w:t>от 5 (пет) години,</w:t>
      </w:r>
      <w:r w:rsidRPr="00814460">
        <w:rPr>
          <w:rFonts w:ascii="Times New Roman" w:eastAsia="Aptos" w:hAnsi="Times New Roman" w:cs="Times New Roman"/>
          <w:color w:val="333333"/>
          <w:kern w:val="2"/>
          <w:sz w:val="24"/>
          <w:szCs w:val="24"/>
          <w:shd w:val="clear" w:color="auto" w:fill="FFFFFF"/>
          <w14:ligatures w14:val="standardContextual"/>
        </w:rPr>
        <w:t xml:space="preserve"> чрез провеждане на публичен търг с явно наддаване, на основание чл.44, ал.2 от ЗМСМА във връзка с чл.14, ал.7 от ЗОС, чл.63, ал.2 и ал.3 от Наредба № 2 за </w:t>
      </w:r>
      <w:proofErr w:type="spellStart"/>
      <w:r w:rsidRPr="00814460">
        <w:rPr>
          <w:rFonts w:ascii="Times New Roman" w:eastAsia="Aptos" w:hAnsi="Times New Roman" w:cs="Times New Roman"/>
          <w:color w:val="333333"/>
          <w:kern w:val="2"/>
          <w:sz w:val="24"/>
          <w:szCs w:val="24"/>
          <w:shd w:val="clear" w:color="auto" w:fill="FFFFFF"/>
          <w14:ligatures w14:val="standardContextual"/>
        </w:rPr>
        <w:t>УПРОбИ</w:t>
      </w:r>
      <w:proofErr w:type="spellEnd"/>
      <w:r w:rsidRPr="00814460">
        <w:rPr>
          <w:rFonts w:ascii="Times New Roman" w:eastAsia="Aptos" w:hAnsi="Times New Roman" w:cs="Times New Roman"/>
          <w:color w:val="333333"/>
          <w:kern w:val="2"/>
          <w:sz w:val="24"/>
          <w:szCs w:val="24"/>
          <w:shd w:val="clear" w:color="auto" w:fill="FFFFFF"/>
          <w14:ligatures w14:val="standardContextual"/>
        </w:rPr>
        <w:t xml:space="preserve"> на ОбС Харманли.</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Създадения в имот №77181.12.479 обект „Павилион“, ведно със сграда с идентификатор 77181.12.479.4 (седемдесет и седем хиляди сто осемдесет и едно, точка дванадесет, точка четиристотин седемдесет и девет, точка четири), с площ от 15 (петнадесет ) кв.м, брой етажи: 1(един), предназначение на сградата: друг вид производствена, складова база,  инфраструктурна, съгласно одобрена схема от Главния архитект на Община Харманли на „Павилион“, в Градска градина Харманли, УПИ I -77181.12.479, в кв.302 по ПУП на гр. Харманли, общ. Харманли от дата 15.01.2025г., разположени в имот - публична общинска собственост с идентификатор 77181.12.479(седемдесет и седем хиляди сто осемдесет и едно, точка дванадесет, точка четиристотин седемдесет и девет) по КККР на гр. Харманли, целият с площ 38954(тридесет и осем хиляди деветстотин петдесет и четири) кв.м., с адрес: гр. Харманли, общ. Харманли, обл.Хасково, АПОС №1817/13.02.2008г., ведно с прилежащото оборудване, да се отдава под наем, за срок от 5 (пет) години, чрез провеждане на публичен търг с явно наддаване, на основание чл.44, ал.2 от ЗМСМА във връзка с чл.14, ал.7 от ЗОС, чл.63, ал.2 и ал.3 от Наредба № 2 за </w:t>
      </w:r>
      <w:proofErr w:type="spellStart"/>
      <w:r w:rsidRPr="00814460">
        <w:rPr>
          <w:rFonts w:ascii="Times New Roman" w:eastAsia="Times New Roman" w:hAnsi="Times New Roman" w:cs="Times New Roman"/>
          <w:spacing w:val="9"/>
          <w:sz w:val="24"/>
          <w:szCs w:val="24"/>
          <w:lang w:eastAsia="bg-BG"/>
        </w:rPr>
        <w:t>УПРОбИ</w:t>
      </w:r>
      <w:proofErr w:type="spellEnd"/>
      <w:r w:rsidRPr="00814460">
        <w:rPr>
          <w:rFonts w:ascii="Times New Roman" w:eastAsia="Times New Roman" w:hAnsi="Times New Roman" w:cs="Times New Roman"/>
          <w:spacing w:val="9"/>
          <w:sz w:val="24"/>
          <w:szCs w:val="24"/>
          <w:lang w:eastAsia="bg-BG"/>
        </w:rPr>
        <w:t xml:space="preserve"> на ОбС Харманли.</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Създадения в имот №77181.12.479 обект „Павилион“, ведно със сграда с идентификатор 77181.12.479.5 (седемдесет и седем хиляди сто осемдесет и едно, точка дванадесет, точка четиристотин седемдесет и девет, точка пет), с площ от 15 (петнадесет ) кв.м, брой етажи: 1(един), предназначение на сградата: друг вид производствена, складова база,  инфраструктурна, съгласно одобрена схема от Главния архитект на Община Харманли на „Павилион“, в Градска градина Харманли , УПИ I -77181.12.479, в кв.302 по ПУП на гр. Харманли, общ. Харманли от дата 15.01.2025г., разположени в имот - публична общинска собственост с идентификатор 77181.12.479(седемдесет и седем хиляди сто осемдесет и едно, точка дванадесет, точка четиристотин седемдесет и девет) по КККР на гр. Харманли, целият с площ 38954(тридесет и осем хиляди деветстотин петдесет и четири) кв.м., с адрес: гр. Харманли, общ. Харманли, </w:t>
      </w:r>
      <w:proofErr w:type="spellStart"/>
      <w:r w:rsidRPr="00814460">
        <w:rPr>
          <w:rFonts w:ascii="Times New Roman" w:eastAsia="Times New Roman" w:hAnsi="Times New Roman" w:cs="Times New Roman"/>
          <w:spacing w:val="9"/>
          <w:sz w:val="24"/>
          <w:szCs w:val="24"/>
          <w:lang w:eastAsia="bg-BG"/>
        </w:rPr>
        <w:t>обл</w:t>
      </w:r>
      <w:proofErr w:type="spellEnd"/>
      <w:r w:rsidRPr="00814460">
        <w:rPr>
          <w:rFonts w:ascii="Times New Roman" w:eastAsia="Times New Roman" w:hAnsi="Times New Roman" w:cs="Times New Roman"/>
          <w:spacing w:val="9"/>
          <w:sz w:val="24"/>
          <w:szCs w:val="24"/>
          <w:lang w:eastAsia="bg-BG"/>
        </w:rPr>
        <w:t xml:space="preserve">. Хасково, АПОС №1817/13.02.2008г., ведно с прилежащото оборудване, да се отдава под наем, за срок от 5 (пет) години, чрез провеждане на публичен търг с явно наддаване, на основание чл.44, ал.2 от ЗМСМА във връзка с чл.14, ал.7 от ЗОС, чл.63, ал.2 и ал.3 от Наредба № 2 за </w:t>
      </w:r>
      <w:proofErr w:type="spellStart"/>
      <w:r w:rsidRPr="00814460">
        <w:rPr>
          <w:rFonts w:ascii="Times New Roman" w:eastAsia="Times New Roman" w:hAnsi="Times New Roman" w:cs="Times New Roman"/>
          <w:spacing w:val="9"/>
          <w:sz w:val="24"/>
          <w:szCs w:val="24"/>
          <w:lang w:eastAsia="bg-BG"/>
        </w:rPr>
        <w:t>УПРОбИ</w:t>
      </w:r>
      <w:proofErr w:type="spellEnd"/>
      <w:r w:rsidRPr="00814460">
        <w:rPr>
          <w:rFonts w:ascii="Times New Roman" w:eastAsia="Times New Roman" w:hAnsi="Times New Roman" w:cs="Times New Roman"/>
          <w:spacing w:val="9"/>
          <w:sz w:val="24"/>
          <w:szCs w:val="24"/>
          <w:lang w:eastAsia="bg-BG"/>
        </w:rPr>
        <w:t xml:space="preserve"> на ОбС Харманли.</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Създадените в имот №77181.12.479 обект, ведно със сграда с идентификатор 77181.12.479.1 (седемдесет и седем хиляди сто осемдесет и едно, точка дванадесет, точка четиристотин седемдесет и девет, точка едно) с площ от 20 (двадесет ) кв.м, брой етажи: 1(един), предназначение на сградата: друг вид производствена, складова база,  инфраструктурна и обект, ведно със сграда с идентификатор 77181.12.479.6 (седемдесет и седем хиляди сто осемдесет и едно, точка дванадесет, точка четиристотин седемдесет и девет, точка шест) с площ от 100 (сто ) кв.м, брой етажи: 1(един), предназначение на сградата: друг вид </w:t>
      </w:r>
      <w:r w:rsidRPr="00814460">
        <w:rPr>
          <w:rFonts w:ascii="Times New Roman" w:eastAsia="Times New Roman" w:hAnsi="Times New Roman" w:cs="Times New Roman"/>
          <w:spacing w:val="9"/>
          <w:sz w:val="24"/>
          <w:szCs w:val="24"/>
          <w:lang w:eastAsia="bg-BG"/>
        </w:rPr>
        <w:lastRenderedPageBreak/>
        <w:t xml:space="preserve">производствена, складова база,  инфраструктурна, съгласно одобрена схема от Главния архитект на Община Харманли, в Градска градина Харманли , УПИ I -77181.12.479, в кв.302 по ПУП на гр. Харманли, общ. Харманли от дата 15.01.2025г., разположени в имот - публична общинска собственост с идентификатор 77181.12.479(седемдесет и седем хиляди сто осемдесет и едно, точка дванадесет, точка четиристотин седемдесет и девет) по КККР на гр. Харманли, целият с площ 38954(тридесет и осем хиляди деветстотин петдесет и четири)кв.м., с адрес: гр. Харманли, общ. Харманли, </w:t>
      </w:r>
      <w:proofErr w:type="spellStart"/>
      <w:r w:rsidRPr="00814460">
        <w:rPr>
          <w:rFonts w:ascii="Times New Roman" w:eastAsia="Times New Roman" w:hAnsi="Times New Roman" w:cs="Times New Roman"/>
          <w:spacing w:val="9"/>
          <w:sz w:val="24"/>
          <w:szCs w:val="24"/>
          <w:lang w:eastAsia="bg-BG"/>
        </w:rPr>
        <w:t>обл</w:t>
      </w:r>
      <w:proofErr w:type="spellEnd"/>
      <w:r w:rsidRPr="00814460">
        <w:rPr>
          <w:rFonts w:ascii="Times New Roman" w:eastAsia="Times New Roman" w:hAnsi="Times New Roman" w:cs="Times New Roman"/>
          <w:spacing w:val="9"/>
          <w:sz w:val="24"/>
          <w:szCs w:val="24"/>
          <w:lang w:eastAsia="bg-BG"/>
        </w:rPr>
        <w:t xml:space="preserve">. Хасково, АПОС №1817/13.02.2008г., ведно с прилежащото оборудване се стопанисват от Община Харманли и се ползват за нуждите на Общината до промяна на обстоятелствата.   </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Общинска земя, част от имот - публична общинска собственост с идентификатор 77181.12.479 (седемдесет и седем хиляди сто осемдесет и едно, точка дванадесет, точка четиристотин седемдесет и девет), целият с площ 38954 (тридесет и осем хиляди деветстотин петдесет и четири)кв.м., с адрес: гр. Харманли, общ. Харманли, </w:t>
      </w:r>
      <w:proofErr w:type="spellStart"/>
      <w:r w:rsidRPr="00814460">
        <w:rPr>
          <w:rFonts w:ascii="Times New Roman" w:eastAsia="Times New Roman" w:hAnsi="Times New Roman" w:cs="Times New Roman"/>
          <w:spacing w:val="9"/>
          <w:sz w:val="24"/>
          <w:szCs w:val="24"/>
          <w:lang w:eastAsia="bg-BG"/>
        </w:rPr>
        <w:t>обл</w:t>
      </w:r>
      <w:proofErr w:type="spellEnd"/>
      <w:r w:rsidRPr="00814460">
        <w:rPr>
          <w:rFonts w:ascii="Times New Roman" w:eastAsia="Times New Roman" w:hAnsi="Times New Roman" w:cs="Times New Roman"/>
          <w:spacing w:val="9"/>
          <w:sz w:val="24"/>
          <w:szCs w:val="24"/>
          <w:lang w:eastAsia="bg-BG"/>
        </w:rPr>
        <w:t xml:space="preserve">. Хасково, АПОС №1817/13.02.2008 г., да може да се отдава под наем за поставяне на </w:t>
      </w:r>
      <w:proofErr w:type="spellStart"/>
      <w:r w:rsidRPr="00814460">
        <w:rPr>
          <w:rFonts w:ascii="Times New Roman" w:eastAsia="Times New Roman" w:hAnsi="Times New Roman" w:cs="Times New Roman"/>
          <w:spacing w:val="9"/>
          <w:sz w:val="24"/>
          <w:szCs w:val="24"/>
          <w:lang w:eastAsia="bg-BG"/>
        </w:rPr>
        <w:t>преместваеми</w:t>
      </w:r>
      <w:proofErr w:type="spellEnd"/>
      <w:r w:rsidRPr="00814460">
        <w:rPr>
          <w:rFonts w:ascii="Times New Roman" w:eastAsia="Times New Roman" w:hAnsi="Times New Roman" w:cs="Times New Roman"/>
          <w:spacing w:val="9"/>
          <w:sz w:val="24"/>
          <w:szCs w:val="24"/>
          <w:lang w:eastAsia="bg-BG"/>
        </w:rPr>
        <w:t xml:space="preserve"> съоръжения детски </w:t>
      </w:r>
      <w:proofErr w:type="spellStart"/>
      <w:r w:rsidRPr="00814460">
        <w:rPr>
          <w:rFonts w:ascii="Times New Roman" w:eastAsia="Times New Roman" w:hAnsi="Times New Roman" w:cs="Times New Roman"/>
          <w:spacing w:val="9"/>
          <w:sz w:val="24"/>
          <w:szCs w:val="24"/>
          <w:lang w:eastAsia="bg-BG"/>
        </w:rPr>
        <w:t>атракциони</w:t>
      </w:r>
      <w:proofErr w:type="spellEnd"/>
      <w:r w:rsidRPr="00814460">
        <w:rPr>
          <w:rFonts w:ascii="Times New Roman" w:eastAsia="Times New Roman" w:hAnsi="Times New Roman" w:cs="Times New Roman"/>
          <w:spacing w:val="9"/>
          <w:sz w:val="24"/>
          <w:szCs w:val="24"/>
          <w:lang w:eastAsia="bg-BG"/>
        </w:rPr>
        <w:t xml:space="preserve"> и други уреди, подходящи за инфраструктурата на парк „Градска Градина“,  по реда на чл.56 от ЗУТ и съгласно одобрена схема от Главния архитект на Община Харманли от дата 15.01.2025г.</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color w:val="333333"/>
          <w:kern w:val="2"/>
          <w:sz w:val="24"/>
          <w:szCs w:val="24"/>
          <w:shd w:val="clear" w:color="auto" w:fill="FFFFFF"/>
          <w14:ligatures w14:val="standardContextual"/>
        </w:rPr>
        <w:t xml:space="preserve">Изготвяне на проект за </w:t>
      </w:r>
      <w:r w:rsidRPr="00814460">
        <w:rPr>
          <w:rFonts w:ascii="Times New Roman" w:eastAsia="Aptos" w:hAnsi="Times New Roman" w:cs="Times New Roman"/>
          <w:kern w:val="2"/>
          <w:sz w:val="24"/>
          <w:szCs w:val="24"/>
          <w14:ligatures w14:val="standardContextual"/>
        </w:rPr>
        <w:t>реконструкция, рехабилитация и благоустрояване на обект „ГРАДСКА ГРАДИНА“.</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color w:val="333333"/>
          <w:kern w:val="2"/>
          <w:sz w:val="24"/>
          <w:szCs w:val="24"/>
          <w:shd w:val="clear" w:color="auto" w:fill="FFFFFF"/>
          <w14:ligatures w14:val="standardContextual"/>
        </w:rPr>
        <w:t>Кандидатстване за външно финансиране по всички възможни национални и европейски програми за финансиране благоустрояването и поддръжката на обект „ГРАДСКА ГРАДИНА“.</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Aptos" w:hAnsi="Times New Roman" w:cs="Times New Roman"/>
          <w:kern w:val="2"/>
          <w:sz w:val="24"/>
          <w:szCs w:val="24"/>
          <w14:ligatures w14:val="standardContextual"/>
        </w:rPr>
        <w:t xml:space="preserve">Реконструкция, рехабилитация и благоустрояване на съществуващите алеи на територията на обект „ГРАДСКА ГРАДИНА“ . </w:t>
      </w:r>
      <w:bookmarkStart w:id="6" w:name="_Hlk196389241"/>
      <w:r w:rsidRPr="00814460">
        <w:rPr>
          <w:rFonts w:ascii="Times New Roman" w:eastAsia="Aptos" w:hAnsi="Times New Roman" w:cs="Times New Roman"/>
          <w:kern w:val="2"/>
          <w:sz w:val="24"/>
          <w:szCs w:val="24"/>
          <w14:ligatures w14:val="standardContextual"/>
        </w:rPr>
        <w:t xml:space="preserve">Възстановяване </w:t>
      </w:r>
      <w:bookmarkEnd w:id="6"/>
      <w:r w:rsidRPr="00814460">
        <w:rPr>
          <w:rFonts w:ascii="Times New Roman" w:eastAsia="Aptos" w:hAnsi="Times New Roman" w:cs="Times New Roman"/>
          <w:kern w:val="2"/>
          <w:sz w:val="24"/>
          <w:szCs w:val="24"/>
          <w14:ligatures w14:val="standardContextual"/>
        </w:rPr>
        <w:t xml:space="preserve"> настилката на пешеходните алеи и бордюри и  там, където е необходимо да се отстранят неравности и се запълнят дупки.</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Възстановяване на съществуващата </w:t>
      </w:r>
      <w:proofErr w:type="spellStart"/>
      <w:r w:rsidRPr="00814460">
        <w:rPr>
          <w:rFonts w:ascii="Times New Roman" w:eastAsia="Times New Roman" w:hAnsi="Times New Roman" w:cs="Times New Roman"/>
          <w:spacing w:val="9"/>
          <w:sz w:val="24"/>
          <w:szCs w:val="24"/>
          <w:lang w:eastAsia="bg-BG"/>
        </w:rPr>
        <w:t>пергола</w:t>
      </w:r>
      <w:proofErr w:type="spellEnd"/>
      <w:r w:rsidRPr="00814460">
        <w:rPr>
          <w:rFonts w:ascii="Times New Roman" w:eastAsia="Times New Roman" w:hAnsi="Times New Roman" w:cs="Times New Roman"/>
          <w:spacing w:val="9"/>
          <w:sz w:val="24"/>
          <w:szCs w:val="24"/>
          <w:lang w:eastAsia="bg-BG"/>
        </w:rPr>
        <w:t xml:space="preserve"> в дъното на централната алея. </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Ремонтиране, обновяване и привеждане във вид годен и възрастово съобразени  за ползване на детските площадки. Обособяване кътове за забавление и приятни игри на децата и спокойствие на родителите на детските площадки, пясъчник, фитнес уредите, както и монтиране на нова детска площадка.</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Да се залесят площите с дървета от подходящи за климата на града  широколистни и иглолистни дървесни видове , декоративни храсти и треви. Парка да се превърне в зеленото сърце на Харманли.</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Изграждане или монтиране на чешма в района на парка, което ще улесни посетителите в горещите летни дни.</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Поддържане на паметниците и пространството около тях на територията на парка.</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Създаване на условия за интегриране на хората с увреждания чрез осигуряване на достъпност на средата.</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lastRenderedPageBreak/>
        <w:t xml:space="preserve">Ремонт, водоснабдяване и създаване на пропускателен режим на съществуващия санитарен възел в обект „ГРАДСКА ГРАДИНА“. </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Ревизия и ремонт на </w:t>
      </w:r>
      <w:proofErr w:type="spellStart"/>
      <w:r w:rsidRPr="00814460">
        <w:rPr>
          <w:rFonts w:ascii="Times New Roman" w:eastAsia="Times New Roman" w:hAnsi="Times New Roman" w:cs="Times New Roman"/>
          <w:spacing w:val="9"/>
          <w:sz w:val="24"/>
          <w:szCs w:val="24"/>
          <w:lang w:eastAsia="bg-BG"/>
        </w:rPr>
        <w:t>оградните</w:t>
      </w:r>
      <w:proofErr w:type="spellEnd"/>
      <w:r w:rsidRPr="00814460">
        <w:rPr>
          <w:rFonts w:ascii="Times New Roman" w:eastAsia="Times New Roman" w:hAnsi="Times New Roman" w:cs="Times New Roman"/>
          <w:spacing w:val="9"/>
          <w:sz w:val="24"/>
          <w:szCs w:val="24"/>
          <w:lang w:eastAsia="bg-BG"/>
        </w:rPr>
        <w:t xml:space="preserve"> съоръжения.</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Извършване на  ремонтни дейности на сцената, монтирана в дъното на главната алея на градската градина. Концерти на открито, изложби, състезания, детски работилници и мероприятия  за малки и големи, представления  на гостуващи летни театри , са само част от събития, за които може да се използва сцената.</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Използване на наличния водоизточник / кладенец/ и изграждане на съвременна напоителна система за поддържане на зелените тревни площи. </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Монтиране на допълнителен брой пейки за почиващите посетители на парка, които са хора с различни възрастови групи – от майки с деца до хора в пенсионна възраст. Това ще доведе за техния комфорт и улесни комуникацията помежду им. </w:t>
      </w:r>
    </w:p>
    <w:p w:rsidR="00814460" w:rsidRPr="00814460" w:rsidRDefault="00814460" w:rsidP="00814460">
      <w:pPr>
        <w:numPr>
          <w:ilvl w:val="0"/>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Да се създадат по-добри условия за живот, социално включване и интегриране на групите в неравностойно положение, чрез обособяване на места за игра, отдих,  и социални контакти. </w:t>
      </w:r>
    </w:p>
    <w:p w:rsidR="00814460" w:rsidRPr="00814460" w:rsidRDefault="00814460" w:rsidP="00814460">
      <w:pPr>
        <w:numPr>
          <w:ilvl w:val="0"/>
          <w:numId w:val="2"/>
        </w:numPr>
        <w:suppressAutoHyphens/>
        <w:spacing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Срок за изпълнение на краткосрочните мерки във връзка с обект „Градска градина“ в поземлен имот №77181.12.479, собственост на Община Харманли – 5 /пет / години от приемане на настоящата програма.</w:t>
      </w:r>
    </w:p>
    <w:p w:rsidR="00814460" w:rsidRPr="00814460" w:rsidRDefault="00814460" w:rsidP="00814460">
      <w:pPr>
        <w:spacing w:line="240" w:lineRule="auto"/>
        <w:ind w:left="851"/>
        <w:contextualSpacing/>
        <w:jc w:val="both"/>
        <w:rPr>
          <w:rFonts w:ascii="Times New Roman" w:eastAsia="Times New Roman" w:hAnsi="Times New Roman" w:cs="Times New Roman"/>
          <w:spacing w:val="9"/>
          <w:sz w:val="24"/>
          <w:szCs w:val="24"/>
          <w:lang w:eastAsia="bg-BG"/>
        </w:rPr>
      </w:pPr>
    </w:p>
    <w:p w:rsidR="00814460" w:rsidRPr="00814460" w:rsidRDefault="00814460" w:rsidP="00814460">
      <w:pPr>
        <w:spacing w:before="300" w:line="240" w:lineRule="auto"/>
        <w:ind w:left="851"/>
        <w:contextualSpacing/>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b/>
          <w:spacing w:val="9"/>
          <w:sz w:val="24"/>
          <w:szCs w:val="24"/>
          <w:lang w:eastAsia="bg-BG"/>
        </w:rPr>
        <w:t>ОЧАКВАНИ РЕЗУЛТАТИ</w:t>
      </w:r>
    </w:p>
    <w:p w:rsidR="00814460" w:rsidRPr="00814460" w:rsidRDefault="00814460" w:rsidP="00814460">
      <w:pPr>
        <w:spacing w:before="300" w:line="240" w:lineRule="auto"/>
        <w:ind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С осъществяване на  предложените в програмата  цели - очакваните резултати са: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Да се създаде привлекателно място за отдих и развлечение в гр.Харманли, където всички възрастови групи да се чувстват спокойни и сигурни във времето си за отдих. </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В следствие на изпълнените мероприятия ще се подобри и облагороди физическата среда на парк „Градска градина“; </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Ще се подобри, улесни и осигури равен достъп на лицата в неравностойно положение до парк „Градска градина“; </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В следствие на очакваното повишение на посещаемостта в обект „Градска градина“ ще се насърчат социалните контакти и общуването между хората;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Ще се повиши безопасността и сигурността на жителите и гостите на гр. Харманли, които посещават или преминават през парк „Градска градина“; </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Създадената сигурна зона с устойчива екологична среда ще възстанови високата обществена значимост на обект „Градска градина“;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Ще съществува още една здравословна, безопасна и естетическа среда за отдих и развлечение; </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Обновяването на обект „Градска градина“ ще доведе до преоткриване на потенциала на това място, като го превърне в притегателен социален и културен център и стане любимо място на жителите и гостите на града.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lastRenderedPageBreak/>
        <w:t>При постигането на тези цели, вследствие на реализирането на мерките и подобряването на  качеството на живот на населението, парк „Градска градина“ има възможността да стане по-атрактивна и привлекателна териториална единица.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 xml:space="preserve"> Осъществяването на целенасочени мероприятия и постоянен контрол върху изпълнението на приетите мерки за постигане на визията и приоритетите, фиксирани в програмата.</w:t>
      </w:r>
    </w:p>
    <w:p w:rsidR="00814460" w:rsidRPr="00814460" w:rsidRDefault="00814460" w:rsidP="00814460">
      <w:pPr>
        <w:numPr>
          <w:ilvl w:val="1"/>
          <w:numId w:val="2"/>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Всяко едно действие, което ще се предприема ще е от подчертано значение за гражданството, така че да се създаде социализирана и модерна, красива и удобна паркова среда.</w:t>
      </w:r>
    </w:p>
    <w:p w:rsidR="00814460" w:rsidRPr="00814460" w:rsidRDefault="00814460" w:rsidP="00814460">
      <w:pPr>
        <w:spacing w:before="300" w:line="240" w:lineRule="auto"/>
        <w:ind w:left="432"/>
        <w:contextualSpacing/>
        <w:jc w:val="both"/>
        <w:rPr>
          <w:rFonts w:ascii="Times New Roman" w:eastAsia="Times New Roman" w:hAnsi="Times New Roman" w:cs="Times New Roman"/>
          <w:spacing w:val="9"/>
          <w:sz w:val="24"/>
          <w:szCs w:val="24"/>
          <w:lang w:eastAsia="bg-BG"/>
        </w:rPr>
      </w:pPr>
    </w:p>
    <w:p w:rsidR="00814460" w:rsidRPr="00814460" w:rsidRDefault="00814460" w:rsidP="00814460">
      <w:pPr>
        <w:spacing w:before="300" w:line="240" w:lineRule="auto"/>
        <w:ind w:firstLine="851"/>
        <w:contextualSpacing/>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b/>
          <w:spacing w:val="9"/>
          <w:sz w:val="24"/>
          <w:szCs w:val="24"/>
          <w:lang w:eastAsia="bg-BG"/>
        </w:rPr>
        <w:t>ФИНАНСОВИ СРЕДСТВА НЕОБХОДИМИ ЗА ПОСТИГАНЕ НА     ЦЕЛИТЕ НА ПРОГРАМАТА</w:t>
      </w:r>
    </w:p>
    <w:p w:rsidR="00814460" w:rsidRPr="00814460" w:rsidRDefault="00814460" w:rsidP="00814460">
      <w:pPr>
        <w:numPr>
          <w:ilvl w:val="0"/>
          <w:numId w:val="4"/>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Общинска администрация Харманли при всяка възможност за която е приложимо, да подготвя и внася за разглеждане от компетентния орган на проекти с цел кандидатстване за външно финансиране на капиталови ремонти и текуща издръжка на инфраструктурата и околната среда в поземлен имот №77181.12.479, собственост на Община Харманли и представляващ „ГРАДСКА ГРАДИНА“.</w:t>
      </w:r>
    </w:p>
    <w:p w:rsidR="00814460" w:rsidRPr="00814460" w:rsidRDefault="00814460" w:rsidP="00814460">
      <w:pPr>
        <w:numPr>
          <w:ilvl w:val="0"/>
          <w:numId w:val="4"/>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В бюджета на Община Харманли ежегодно да се предвиждат средствата за поддръжката и ремонт на инфраструктурата и околната среда в поземлен имот №77181.12.479, собственост на Община Харманли и представляващ „ГРАДСКА ГРАДИНА.</w:t>
      </w:r>
    </w:p>
    <w:p w:rsidR="00814460" w:rsidRPr="00814460" w:rsidRDefault="00814460" w:rsidP="00814460">
      <w:pPr>
        <w:spacing w:before="300" w:line="240" w:lineRule="auto"/>
        <w:ind w:firstLine="851"/>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b/>
          <w:spacing w:val="9"/>
          <w:sz w:val="24"/>
          <w:szCs w:val="24"/>
          <w:lang w:eastAsia="bg-BG"/>
        </w:rPr>
        <w:t>КОНТРОЛ ПО ИЗПЪЛНЕНИЕТО НА ПЛАН ПРОГРАМАТА</w:t>
      </w:r>
    </w:p>
    <w:p w:rsidR="00814460" w:rsidRPr="00814460" w:rsidRDefault="00814460" w:rsidP="00C745FA">
      <w:pPr>
        <w:numPr>
          <w:ilvl w:val="0"/>
          <w:numId w:val="5"/>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Наблюдение на изпълнението на програмата се провежда чрез събиране на данни, анализ на резултати, своевременно да се идентифицират евентуални проблеми, за да се даде възможност за коригиращи действия.  Непрекъснат контрол от страна на общината, институциите и гражданите и създаване на нетърпимост към нарушаване неприкосновеността на общинската собственост и природата. Това е от изключително значение за отношението към природата и гарантира осъществяване на дейности, подпомагащи опазването на екологичната среда чрез разумни и постоянни грижи.</w:t>
      </w:r>
    </w:p>
    <w:p w:rsidR="00814460" w:rsidRPr="00814460" w:rsidRDefault="00814460" w:rsidP="00C745FA">
      <w:pPr>
        <w:numPr>
          <w:ilvl w:val="0"/>
          <w:numId w:val="5"/>
        </w:numPr>
        <w:suppressAutoHyphens/>
        <w:spacing w:before="300"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Управлението по дейностите на план-програмата да се осъществи от конкретен ръководен служител от общинска администрация определен от Кмета на Община Харманли.</w:t>
      </w:r>
    </w:p>
    <w:p w:rsidR="00814460" w:rsidRPr="00814460" w:rsidRDefault="00814460" w:rsidP="00C745FA">
      <w:pPr>
        <w:spacing w:before="300" w:line="240" w:lineRule="auto"/>
        <w:ind w:firstLine="851"/>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b/>
          <w:spacing w:val="9"/>
          <w:sz w:val="24"/>
          <w:szCs w:val="24"/>
          <w:lang w:eastAsia="bg-BG"/>
        </w:rPr>
        <w:t>ЦЕЛEВИ  ГРУПИ</w:t>
      </w:r>
    </w:p>
    <w:p w:rsidR="00814460" w:rsidRPr="00814460" w:rsidRDefault="00814460" w:rsidP="00C745FA">
      <w:pPr>
        <w:numPr>
          <w:ilvl w:val="0"/>
          <w:numId w:val="6"/>
        </w:numPr>
        <w:suppressAutoHyphens/>
        <w:spacing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Реализацията на  план-програмата ще облагодетелства пряко населението на града , общината и посетителите в Харманли :</w:t>
      </w:r>
    </w:p>
    <w:p w:rsidR="00814460" w:rsidRPr="00814460" w:rsidRDefault="00814460" w:rsidP="00C745FA">
      <w:pPr>
        <w:numPr>
          <w:ilvl w:val="0"/>
          <w:numId w:val="6"/>
        </w:numPr>
        <w:suppressAutoHyphens/>
        <w:spacing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Родители, деца и младежи, които ще ползват активно детските площадки и спортни съоръжения.</w:t>
      </w:r>
    </w:p>
    <w:p w:rsidR="00814460" w:rsidRPr="00814460" w:rsidRDefault="00814460" w:rsidP="00C745FA">
      <w:pPr>
        <w:numPr>
          <w:ilvl w:val="0"/>
          <w:numId w:val="6"/>
        </w:numPr>
        <w:suppressAutoHyphens/>
        <w:spacing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Организатори и участници в градски мероприятия.</w:t>
      </w:r>
    </w:p>
    <w:p w:rsidR="00814460" w:rsidRPr="00814460" w:rsidRDefault="00814460" w:rsidP="00C745FA">
      <w:pPr>
        <w:numPr>
          <w:ilvl w:val="0"/>
          <w:numId w:val="6"/>
        </w:numPr>
        <w:suppressAutoHyphens/>
        <w:spacing w:after="0" w:line="256" w:lineRule="auto"/>
        <w:ind w:left="0" w:firstLine="851"/>
        <w:contextualSpacing/>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lastRenderedPageBreak/>
        <w:t>Туристи и гости на града.</w:t>
      </w:r>
    </w:p>
    <w:p w:rsidR="00814460" w:rsidRPr="00814460" w:rsidRDefault="00814460" w:rsidP="00C745FA">
      <w:pPr>
        <w:spacing w:after="0" w:line="240" w:lineRule="auto"/>
        <w:ind w:firstLine="851"/>
        <w:contextualSpacing/>
        <w:jc w:val="both"/>
        <w:rPr>
          <w:rFonts w:ascii="Times New Roman" w:eastAsia="Times New Roman" w:hAnsi="Times New Roman" w:cs="Times New Roman"/>
          <w:spacing w:val="9"/>
          <w:sz w:val="24"/>
          <w:szCs w:val="24"/>
          <w:lang w:eastAsia="bg-BG"/>
        </w:rPr>
      </w:pPr>
    </w:p>
    <w:p w:rsidR="00814460" w:rsidRPr="00814460" w:rsidRDefault="00814460" w:rsidP="00C745FA">
      <w:pPr>
        <w:spacing w:after="0" w:line="240" w:lineRule="auto"/>
        <w:ind w:firstLine="851"/>
        <w:jc w:val="both"/>
        <w:rPr>
          <w:rFonts w:ascii="Times New Roman" w:eastAsia="Times New Roman" w:hAnsi="Times New Roman" w:cs="Times New Roman"/>
          <w:b/>
          <w:spacing w:val="9"/>
          <w:sz w:val="24"/>
          <w:szCs w:val="24"/>
          <w:lang w:eastAsia="bg-BG"/>
        </w:rPr>
      </w:pPr>
      <w:r w:rsidRPr="00814460">
        <w:rPr>
          <w:rFonts w:ascii="Times New Roman" w:eastAsia="Times New Roman" w:hAnsi="Times New Roman" w:cs="Times New Roman"/>
          <w:b/>
          <w:spacing w:val="9"/>
          <w:sz w:val="24"/>
          <w:szCs w:val="24"/>
          <w:lang w:eastAsia="bg-BG"/>
        </w:rPr>
        <w:t xml:space="preserve">ПРОГРАМАТА ЗА СТОПАНИСВАНЕ, УПРАВЛЕНИЕ И РАЗВИТИЕ НА ОБЕКТ „ГРАДСКА ГРАДИНА“ Е ОТВОРЕН ДОКУМЕНТ И ПОДЛЕЖИ НА ДОПЪЛНЕНИЕ И ИЗМЕНЕНИЕ. </w:t>
      </w:r>
    </w:p>
    <w:p w:rsidR="00814460" w:rsidRPr="00814460" w:rsidRDefault="00814460" w:rsidP="00814460">
      <w:pPr>
        <w:spacing w:after="0" w:line="240" w:lineRule="auto"/>
        <w:ind w:firstLine="708"/>
        <w:jc w:val="both"/>
        <w:rPr>
          <w:rFonts w:ascii="Times New Roman" w:eastAsia="Times New Roman" w:hAnsi="Times New Roman" w:cs="Times New Roman"/>
          <w:b/>
          <w:spacing w:val="9"/>
          <w:sz w:val="24"/>
          <w:szCs w:val="24"/>
          <w:lang w:eastAsia="bg-BG"/>
        </w:rPr>
      </w:pPr>
    </w:p>
    <w:p w:rsidR="00814460" w:rsidRPr="00814460" w:rsidRDefault="00814460" w:rsidP="00814460">
      <w:pPr>
        <w:spacing w:after="0" w:line="240" w:lineRule="auto"/>
        <w:ind w:firstLine="708"/>
        <w:jc w:val="both"/>
        <w:rPr>
          <w:rFonts w:ascii="Times New Roman" w:eastAsia="Times New Roman" w:hAnsi="Times New Roman" w:cs="Times New Roman"/>
          <w:spacing w:val="9"/>
          <w:sz w:val="24"/>
          <w:szCs w:val="24"/>
          <w:lang w:eastAsia="bg-BG"/>
        </w:rPr>
      </w:pPr>
      <w:r w:rsidRPr="00814460">
        <w:rPr>
          <w:rFonts w:ascii="Times New Roman" w:eastAsia="Times New Roman" w:hAnsi="Times New Roman" w:cs="Times New Roman"/>
          <w:spacing w:val="9"/>
          <w:sz w:val="24"/>
          <w:szCs w:val="24"/>
          <w:lang w:eastAsia="bg-BG"/>
        </w:rPr>
        <w:t>Програмата е приета с решение №323 отразено в протокол №24 за заседанието на Общински съвет Харманли на 25.06.2025 г.</w:t>
      </w:r>
    </w:p>
    <w:p w:rsidR="00814460" w:rsidRDefault="00814460"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p>
    <w:p w:rsidR="00814460" w:rsidRDefault="00814460"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p>
    <w:p w:rsidR="00C745FA" w:rsidRDefault="00C745FA"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p>
    <w:p w:rsidR="00C745FA" w:rsidRDefault="00C745FA"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bookmarkStart w:id="7" w:name="_GoBack"/>
      <w:bookmarkEnd w:id="7"/>
    </w:p>
    <w:p w:rsidR="00814460" w:rsidRDefault="00814460"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p>
    <w:p w:rsidR="00814460" w:rsidRPr="00814460" w:rsidRDefault="00814460" w:rsidP="00814460">
      <w:pPr>
        <w:suppressAutoHyphens/>
        <w:spacing w:after="0" w:line="240" w:lineRule="auto"/>
        <w:ind w:firstLine="851"/>
        <w:jc w:val="both"/>
        <w:rPr>
          <w:rFonts w:ascii="Times New Roman" w:eastAsia="Times New Roman" w:hAnsi="Times New Roman" w:cs="Times New Roman"/>
          <w:color w:val="000000" w:themeColor="text1"/>
          <w:sz w:val="24"/>
          <w:szCs w:val="24"/>
          <w:lang w:eastAsia="zh-CN"/>
        </w:rPr>
      </w:pPr>
    </w:p>
    <w:p w:rsidR="003B65F0" w:rsidRPr="003B65F0" w:rsidRDefault="003B65F0" w:rsidP="003B65F0">
      <w:pPr>
        <w:suppressAutoHyphens/>
        <w:spacing w:after="0" w:line="240" w:lineRule="auto"/>
        <w:jc w:val="both"/>
        <w:rPr>
          <w:rFonts w:ascii="Times New Roman" w:eastAsia="Times New Roman" w:hAnsi="Times New Roman" w:cs="Times New Roman"/>
          <w:sz w:val="28"/>
          <w:szCs w:val="20"/>
          <w:lang w:val="en-US" w:eastAsia="zh-CN"/>
        </w:rPr>
      </w:pPr>
    </w:p>
    <w:p w:rsidR="003B65F0" w:rsidRPr="003B65F0" w:rsidRDefault="003B65F0" w:rsidP="003B65F0">
      <w:pPr>
        <w:suppressAutoHyphens/>
        <w:spacing w:after="0" w:line="240" w:lineRule="auto"/>
        <w:ind w:left="4248" w:firstLine="708"/>
        <w:jc w:val="both"/>
        <w:rPr>
          <w:rFonts w:ascii="Times New Roman" w:eastAsiaTheme="minorEastAsia" w:hAnsi="Times New Roman" w:cs="Times New Roman"/>
          <w:sz w:val="24"/>
          <w:szCs w:val="24"/>
          <w:lang w:val="en-US" w:eastAsia="bg-BG" w:bidi="en-US"/>
        </w:rPr>
      </w:pPr>
      <w:r w:rsidRPr="003B65F0">
        <w:rPr>
          <w:rFonts w:ascii="Times New Roman" w:eastAsiaTheme="minorEastAsia" w:hAnsi="Times New Roman" w:cs="Times New Roman"/>
          <w:b/>
          <w:sz w:val="24"/>
          <w:szCs w:val="24"/>
          <w:lang w:val="en-US" w:eastAsia="zh-CN" w:bidi="en-US"/>
        </w:rPr>
        <w:t>ПРЕДСЕДАТЕЛ НА</w:t>
      </w:r>
    </w:p>
    <w:p w:rsidR="003B65F0" w:rsidRPr="003B65F0" w:rsidRDefault="003B65F0" w:rsidP="003B65F0">
      <w:pPr>
        <w:spacing w:after="0" w:line="240" w:lineRule="auto"/>
        <w:ind w:left="4248" w:firstLine="708"/>
        <w:jc w:val="both"/>
        <w:rPr>
          <w:rFonts w:ascii="Times New Roman" w:eastAsia="Tahoma" w:hAnsi="Times New Roman" w:cs="Times New Roman"/>
          <w:b/>
          <w:sz w:val="24"/>
          <w:szCs w:val="24"/>
          <w:lang w:val="en-US"/>
        </w:rPr>
      </w:pPr>
      <w:r w:rsidRPr="003B65F0">
        <w:rPr>
          <w:rFonts w:ascii="Times New Roman" w:eastAsia="Tahoma" w:hAnsi="Times New Roman" w:cs="Times New Roman"/>
          <w:b/>
          <w:sz w:val="24"/>
          <w:szCs w:val="24"/>
        </w:rPr>
        <w:t>ОБЩИНСКИ СЪВЕТ</w:t>
      </w:r>
      <w:r w:rsidRPr="003B65F0">
        <w:rPr>
          <w:rFonts w:ascii="Times New Roman" w:eastAsia="Tahoma" w:hAnsi="Times New Roman" w:cs="Times New Roman"/>
          <w:b/>
          <w:sz w:val="24"/>
          <w:szCs w:val="24"/>
          <w:lang w:val="en-US"/>
        </w:rPr>
        <w:t xml:space="preserve"> </w:t>
      </w:r>
    </w:p>
    <w:p w:rsidR="003B65F0" w:rsidRPr="003B65F0" w:rsidRDefault="003B65F0" w:rsidP="003B65F0">
      <w:pPr>
        <w:spacing w:after="0" w:line="240" w:lineRule="auto"/>
        <w:ind w:left="4248" w:firstLine="708"/>
        <w:jc w:val="both"/>
        <w:rPr>
          <w:rFonts w:ascii="Times New Roman" w:eastAsia="Tahoma" w:hAnsi="Times New Roman" w:cs="Times New Roman"/>
          <w:b/>
          <w:sz w:val="24"/>
          <w:szCs w:val="24"/>
        </w:rPr>
      </w:pPr>
      <w:r w:rsidRPr="003B65F0">
        <w:rPr>
          <w:rFonts w:ascii="Times New Roman" w:eastAsia="Tahoma" w:hAnsi="Times New Roman" w:cs="Times New Roman"/>
          <w:b/>
          <w:sz w:val="24"/>
          <w:szCs w:val="24"/>
        </w:rPr>
        <w:t>ХАРМАНЛИ:</w:t>
      </w:r>
    </w:p>
    <w:p w:rsidR="003B65F0" w:rsidRPr="003B65F0" w:rsidRDefault="003B65F0" w:rsidP="003B65F0">
      <w:pPr>
        <w:tabs>
          <w:tab w:val="left" w:pos="6197"/>
        </w:tabs>
        <w:suppressAutoHyphens/>
        <w:spacing w:after="0" w:line="240" w:lineRule="auto"/>
        <w:rPr>
          <w:rFonts w:ascii="Times New Roman" w:eastAsia="Times New Roman" w:hAnsi="Times New Roman" w:cs="Times New Roman"/>
          <w:sz w:val="28"/>
          <w:szCs w:val="20"/>
          <w:lang w:val="en-US" w:eastAsia="zh-CN"/>
        </w:rPr>
      </w:pPr>
      <w:r w:rsidRPr="003B65F0">
        <w:rPr>
          <w:rFonts w:ascii="Times New Roman" w:eastAsia="Tahoma" w:hAnsi="Times New Roman" w:cs="Times New Roman"/>
          <w:b/>
          <w:sz w:val="24"/>
          <w:szCs w:val="24"/>
        </w:rPr>
        <w:tab/>
      </w:r>
      <w:r w:rsidRPr="003B65F0">
        <w:rPr>
          <w:rFonts w:ascii="Times New Roman" w:eastAsia="Tahoma" w:hAnsi="Times New Roman" w:cs="Times New Roman"/>
          <w:b/>
          <w:sz w:val="24"/>
          <w:szCs w:val="24"/>
        </w:rPr>
        <w:tab/>
        <w:t>/ АНГЕЛ ЦАНКОВ/</w:t>
      </w:r>
    </w:p>
    <w:p w:rsidR="003B65F0" w:rsidRPr="003B65F0" w:rsidRDefault="003B65F0" w:rsidP="003B65F0">
      <w:pPr>
        <w:suppressAutoHyphens/>
        <w:spacing w:after="0" w:line="240" w:lineRule="auto"/>
        <w:ind w:firstLine="851"/>
        <w:jc w:val="center"/>
        <w:rPr>
          <w:rFonts w:ascii="Times New Roman" w:eastAsia="Times New Roman" w:hAnsi="Times New Roman" w:cs="Times New Roman"/>
          <w:b/>
          <w:color w:val="000000" w:themeColor="text1"/>
          <w:sz w:val="24"/>
          <w:szCs w:val="24"/>
          <w:lang w:eastAsia="zh-CN"/>
        </w:rPr>
      </w:pPr>
    </w:p>
    <w:p w:rsidR="00D55BE2" w:rsidRDefault="00D55BE2"/>
    <w:sectPr w:rsidR="00D55BE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C1B" w:rsidRDefault="00917C1B" w:rsidP="00C745FA">
      <w:pPr>
        <w:spacing w:after="0" w:line="240" w:lineRule="auto"/>
      </w:pPr>
      <w:r>
        <w:separator/>
      </w:r>
    </w:p>
  </w:endnote>
  <w:endnote w:type="continuationSeparator" w:id="0">
    <w:p w:rsidR="00917C1B" w:rsidRDefault="00917C1B" w:rsidP="00C7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C1B" w:rsidRDefault="00917C1B" w:rsidP="00C745FA">
      <w:pPr>
        <w:spacing w:after="0" w:line="240" w:lineRule="auto"/>
      </w:pPr>
      <w:r>
        <w:separator/>
      </w:r>
    </w:p>
  </w:footnote>
  <w:footnote w:type="continuationSeparator" w:id="0">
    <w:p w:rsidR="00917C1B" w:rsidRDefault="00917C1B" w:rsidP="00C74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80" w:type="dxa"/>
      <w:tblInd w:w="-318" w:type="dxa"/>
      <w:tblLayout w:type="fixed"/>
      <w:tblLook w:val="04A0" w:firstRow="1" w:lastRow="0" w:firstColumn="1" w:lastColumn="0" w:noHBand="0" w:noVBand="1"/>
    </w:tblPr>
    <w:tblGrid>
      <w:gridCol w:w="1418"/>
      <w:gridCol w:w="9262"/>
    </w:tblGrid>
    <w:tr w:rsidR="00C745FA" w:rsidRPr="00C745FA" w:rsidTr="00C745FA">
      <w:tc>
        <w:tcPr>
          <w:tcW w:w="1419" w:type="dxa"/>
          <w:hideMark/>
        </w:tcPr>
        <w:p w:rsidR="00C745FA" w:rsidRPr="00C745FA" w:rsidRDefault="00C745FA" w:rsidP="00C745FA">
          <w:pPr>
            <w:suppressAutoHyphens/>
            <w:spacing w:after="0" w:line="254" w:lineRule="auto"/>
            <w:ind w:left="180" w:hanging="180"/>
            <w:rPr>
              <w:rFonts w:ascii="Times New Roman" w:eastAsia="Times New Roman" w:hAnsi="Times New Roman" w:cs="Times New Roman"/>
              <w:b/>
              <w:sz w:val="36"/>
              <w:szCs w:val="20"/>
              <w:lang w:val="en-US" w:eastAsia="zh-CN"/>
            </w:rPr>
          </w:pPr>
          <w:r w:rsidRPr="00C745FA">
            <w:rPr>
              <w:rFonts w:ascii="Times New Roman" w:eastAsia="Times New Roman" w:hAnsi="Times New Roman" w:cs="Times New Roman"/>
              <w:b/>
              <w:noProof/>
              <w:sz w:val="36"/>
              <w:szCs w:val="20"/>
              <w:lang w:eastAsia="bg-BG"/>
            </w:rPr>
            <w:drawing>
              <wp:inline distT="0" distB="0" distL="0" distR="0" wp14:anchorId="5C74438B" wp14:editId="263EBB2E">
                <wp:extent cx="636270" cy="782955"/>
                <wp:effectExtent l="0" t="0" r="0" b="0"/>
                <wp:docPr id="1" name="Картина 6" descr="лого харман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descr="лого харманли"/>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782955"/>
                        </a:xfrm>
                        <a:prstGeom prst="rect">
                          <a:avLst/>
                        </a:prstGeom>
                        <a:noFill/>
                        <a:ln>
                          <a:noFill/>
                        </a:ln>
                      </pic:spPr>
                    </pic:pic>
                  </a:graphicData>
                </a:graphic>
              </wp:inline>
            </w:drawing>
          </w:r>
        </w:p>
      </w:tc>
      <w:tc>
        <w:tcPr>
          <w:tcW w:w="9267" w:type="dxa"/>
          <w:hideMark/>
        </w:tcPr>
        <w:p w:rsidR="00C745FA" w:rsidRPr="00C745FA" w:rsidRDefault="00C745FA" w:rsidP="00C745FA">
          <w:pPr>
            <w:suppressAutoHyphens/>
            <w:spacing w:after="0" w:line="254" w:lineRule="auto"/>
            <w:ind w:hanging="1668"/>
            <w:jc w:val="center"/>
            <w:rPr>
              <w:rFonts w:ascii="Times New Roman" w:eastAsia="Times New Roman" w:hAnsi="Times New Roman" w:cs="Times New Roman"/>
              <w:sz w:val="28"/>
              <w:szCs w:val="28"/>
              <w:lang w:val="en-US" w:eastAsia="zh-CN"/>
            </w:rPr>
          </w:pPr>
          <w:r w:rsidRPr="00C745FA">
            <w:rPr>
              <w:rFonts w:ascii="Times New Roman" w:eastAsia="Times New Roman" w:hAnsi="Times New Roman" w:cs="Times New Roman"/>
              <w:b/>
              <w:color w:val="365F91"/>
              <w:sz w:val="36"/>
              <w:szCs w:val="36"/>
              <w:u w:val="single"/>
              <w:lang w:val="en-US" w:eastAsia="zh-CN"/>
            </w:rPr>
            <w:t>ОБЩИНСКИ СЪВЕТ ХАРМАНЛИ</w:t>
          </w:r>
        </w:p>
        <w:p w:rsidR="00C745FA" w:rsidRPr="00C745FA" w:rsidRDefault="00C745FA" w:rsidP="00C745FA">
          <w:pPr>
            <w:suppressAutoHyphens/>
            <w:spacing w:after="0" w:line="254" w:lineRule="auto"/>
            <w:ind w:hanging="1668"/>
            <w:jc w:val="center"/>
            <w:rPr>
              <w:rFonts w:ascii="Times New Roman" w:eastAsia="Times New Roman" w:hAnsi="Times New Roman" w:cs="Times New Roman"/>
              <w:b/>
              <w:color w:val="365F91"/>
              <w:sz w:val="24"/>
              <w:szCs w:val="24"/>
              <w:u w:val="single"/>
              <w:lang w:val="en-US" w:eastAsia="zh-CN"/>
            </w:rPr>
          </w:pPr>
          <w:r w:rsidRPr="00C745FA">
            <w:rPr>
              <w:rFonts w:ascii="Times New Roman" w:eastAsia="Times New Roman" w:hAnsi="Times New Roman" w:cs="Times New Roman"/>
              <w:sz w:val="24"/>
              <w:szCs w:val="24"/>
              <w:lang w:val="en-US" w:eastAsia="zh-CN"/>
            </w:rPr>
            <w:t xml:space="preserve">6450 гр.Харманли, </w:t>
          </w:r>
          <w:proofErr w:type="spellStart"/>
          <w:proofErr w:type="gramStart"/>
          <w:r w:rsidRPr="00C745FA">
            <w:rPr>
              <w:rFonts w:ascii="Times New Roman" w:eastAsia="Times New Roman" w:hAnsi="Times New Roman" w:cs="Times New Roman"/>
              <w:sz w:val="24"/>
              <w:szCs w:val="24"/>
              <w:lang w:val="en-US" w:eastAsia="zh-CN"/>
            </w:rPr>
            <w:t>пл</w:t>
          </w:r>
          <w:proofErr w:type="spellEnd"/>
          <w:r w:rsidRPr="00C745FA">
            <w:rPr>
              <w:rFonts w:ascii="Times New Roman" w:eastAsia="Times New Roman" w:hAnsi="Times New Roman" w:cs="Times New Roman"/>
              <w:sz w:val="24"/>
              <w:szCs w:val="24"/>
              <w:lang w:val="en-US" w:eastAsia="zh-CN"/>
            </w:rPr>
            <w:t>.”</w:t>
          </w:r>
          <w:proofErr w:type="spellStart"/>
          <w:r w:rsidRPr="00C745FA">
            <w:rPr>
              <w:rFonts w:ascii="Times New Roman" w:eastAsia="Times New Roman" w:hAnsi="Times New Roman" w:cs="Times New Roman"/>
              <w:sz w:val="24"/>
              <w:szCs w:val="24"/>
              <w:lang w:val="en-US" w:eastAsia="zh-CN"/>
            </w:rPr>
            <w:t>Възраждане</w:t>
          </w:r>
          <w:proofErr w:type="spellEnd"/>
          <w:proofErr w:type="gramEnd"/>
          <w:r w:rsidRPr="00C745FA">
            <w:rPr>
              <w:rFonts w:ascii="Times New Roman" w:eastAsia="Times New Roman" w:hAnsi="Times New Roman" w:cs="Times New Roman"/>
              <w:sz w:val="24"/>
              <w:szCs w:val="24"/>
              <w:lang w:val="en-US" w:eastAsia="zh-CN"/>
            </w:rPr>
            <w:t>” № 1; www:harmanlicouncil.com</w:t>
          </w:r>
        </w:p>
        <w:p w:rsidR="00C745FA" w:rsidRPr="00C745FA" w:rsidRDefault="00C745FA" w:rsidP="00C745FA">
          <w:pPr>
            <w:suppressAutoHyphens/>
            <w:spacing w:after="0" w:line="254" w:lineRule="auto"/>
            <w:ind w:left="-1526"/>
            <w:jc w:val="center"/>
            <w:rPr>
              <w:rFonts w:ascii="Times New Roman" w:eastAsia="Times New Roman" w:hAnsi="Times New Roman" w:cs="Times New Roman"/>
              <w:sz w:val="24"/>
              <w:szCs w:val="24"/>
              <w:lang w:val="en-US" w:eastAsia="zh-CN"/>
            </w:rPr>
          </w:pPr>
          <w:proofErr w:type="spellStart"/>
          <w:r w:rsidRPr="00C745FA">
            <w:rPr>
              <w:rFonts w:ascii="Times New Roman" w:eastAsia="Times New Roman" w:hAnsi="Times New Roman" w:cs="Times New Roman"/>
              <w:sz w:val="24"/>
              <w:szCs w:val="24"/>
              <w:lang w:val="en-US" w:eastAsia="zh-CN"/>
            </w:rPr>
            <w:t>Председател</w:t>
          </w:r>
          <w:proofErr w:type="spellEnd"/>
          <w:r w:rsidRPr="00C745FA">
            <w:rPr>
              <w:rFonts w:ascii="Times New Roman" w:eastAsia="Times New Roman" w:hAnsi="Times New Roman" w:cs="Times New Roman"/>
              <w:sz w:val="24"/>
              <w:szCs w:val="24"/>
              <w:lang w:val="en-US" w:eastAsia="zh-CN"/>
            </w:rPr>
            <w:t xml:space="preserve"> ОбС </w:t>
          </w:r>
          <w:proofErr w:type="spellStart"/>
          <w:r w:rsidRPr="00C745FA">
            <w:rPr>
              <w:rFonts w:ascii="Times New Roman" w:eastAsia="Times New Roman" w:hAnsi="Times New Roman" w:cs="Times New Roman"/>
              <w:sz w:val="24"/>
              <w:szCs w:val="24"/>
              <w:lang w:val="en-US" w:eastAsia="zh-CN"/>
            </w:rPr>
            <w:t>Тел</w:t>
          </w:r>
          <w:proofErr w:type="spellEnd"/>
          <w:r w:rsidRPr="00C745FA">
            <w:rPr>
              <w:rFonts w:ascii="Times New Roman" w:eastAsia="Times New Roman" w:hAnsi="Times New Roman" w:cs="Times New Roman"/>
              <w:sz w:val="24"/>
              <w:szCs w:val="24"/>
              <w:lang w:val="en-US" w:eastAsia="zh-CN"/>
            </w:rPr>
            <w:t xml:space="preserve">.: +359887818081; </w:t>
          </w:r>
          <w:proofErr w:type="spellStart"/>
          <w:r w:rsidRPr="00C745FA">
            <w:rPr>
              <w:rFonts w:ascii="Times New Roman" w:eastAsia="Times New Roman" w:hAnsi="Times New Roman" w:cs="Times New Roman"/>
              <w:sz w:val="24"/>
              <w:szCs w:val="24"/>
              <w:lang w:val="en-US" w:eastAsia="zh-CN"/>
            </w:rPr>
            <w:t>тел</w:t>
          </w:r>
          <w:proofErr w:type="spellEnd"/>
          <w:r w:rsidRPr="00C745FA">
            <w:rPr>
              <w:rFonts w:ascii="Times New Roman" w:eastAsia="Times New Roman" w:hAnsi="Times New Roman" w:cs="Times New Roman"/>
              <w:sz w:val="24"/>
              <w:szCs w:val="24"/>
              <w:lang w:val="en-US" w:eastAsia="zh-CN"/>
            </w:rPr>
            <w:t xml:space="preserve">. + 359 373 84132 </w:t>
          </w:r>
        </w:p>
        <w:p w:rsidR="00C745FA" w:rsidRPr="00C745FA" w:rsidRDefault="00C745FA" w:rsidP="00C745FA">
          <w:pPr>
            <w:suppressAutoHyphens/>
            <w:spacing w:after="0" w:line="254" w:lineRule="auto"/>
            <w:ind w:left="-1526"/>
            <w:jc w:val="center"/>
            <w:rPr>
              <w:rFonts w:ascii="Times New Roman" w:eastAsia="Times New Roman" w:hAnsi="Times New Roman" w:cs="Times New Roman"/>
              <w:b/>
              <w:sz w:val="36"/>
              <w:szCs w:val="20"/>
              <w:lang w:val="en-US" w:eastAsia="zh-CN"/>
            </w:rPr>
          </w:pPr>
          <w:r w:rsidRPr="00C745FA">
            <w:rPr>
              <w:rFonts w:ascii="Times New Roman" w:eastAsia="Times New Roman" w:hAnsi="Times New Roman" w:cs="Times New Roman"/>
              <w:sz w:val="24"/>
              <w:szCs w:val="24"/>
              <w:lang w:val="en-US" w:eastAsia="zh-CN"/>
            </w:rPr>
            <w:t>e-mail: obs@harmanli.bg; a.cankov@harmanli.bg</w:t>
          </w:r>
          <w:r w:rsidRPr="00C745FA">
            <w:rPr>
              <w:rFonts w:ascii="Times New Roman" w:eastAsia="Times New Roman" w:hAnsi="Times New Roman" w:cs="Times New Roman"/>
              <w:sz w:val="28"/>
              <w:szCs w:val="20"/>
              <w:lang w:val="en-US" w:eastAsia="zh-CN"/>
            </w:rPr>
            <w:t xml:space="preserve">   </w:t>
          </w:r>
        </w:p>
      </w:tc>
    </w:tr>
  </w:tbl>
  <w:p w:rsidR="00C745FA" w:rsidRDefault="00C745F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0B00"/>
    <w:multiLevelType w:val="hybridMultilevel"/>
    <w:tmpl w:val="412816BA"/>
    <w:lvl w:ilvl="0" w:tplc="0402000F">
      <w:start w:val="1"/>
      <w:numFmt w:val="decimal"/>
      <w:lvlText w:val="%1."/>
      <w:lvlJc w:val="left"/>
      <w:pPr>
        <w:ind w:left="1571" w:hanging="360"/>
      </w:pPr>
    </w:lvl>
    <w:lvl w:ilvl="1" w:tplc="04020019">
      <w:start w:val="1"/>
      <w:numFmt w:val="lowerLetter"/>
      <w:lvlText w:val="%2."/>
      <w:lvlJc w:val="left"/>
      <w:pPr>
        <w:ind w:left="2291" w:hanging="360"/>
      </w:pPr>
    </w:lvl>
    <w:lvl w:ilvl="2" w:tplc="0402001B">
      <w:start w:val="1"/>
      <w:numFmt w:val="lowerRoman"/>
      <w:lvlText w:val="%3."/>
      <w:lvlJc w:val="right"/>
      <w:pPr>
        <w:ind w:left="3011" w:hanging="180"/>
      </w:pPr>
    </w:lvl>
    <w:lvl w:ilvl="3" w:tplc="0402000F">
      <w:start w:val="1"/>
      <w:numFmt w:val="decimal"/>
      <w:lvlText w:val="%4."/>
      <w:lvlJc w:val="left"/>
      <w:pPr>
        <w:ind w:left="3731" w:hanging="360"/>
      </w:pPr>
    </w:lvl>
    <w:lvl w:ilvl="4" w:tplc="04020019">
      <w:start w:val="1"/>
      <w:numFmt w:val="lowerLetter"/>
      <w:lvlText w:val="%5."/>
      <w:lvlJc w:val="left"/>
      <w:pPr>
        <w:ind w:left="4451" w:hanging="360"/>
      </w:pPr>
    </w:lvl>
    <w:lvl w:ilvl="5" w:tplc="0402001B">
      <w:start w:val="1"/>
      <w:numFmt w:val="lowerRoman"/>
      <w:lvlText w:val="%6."/>
      <w:lvlJc w:val="right"/>
      <w:pPr>
        <w:ind w:left="5171" w:hanging="180"/>
      </w:pPr>
    </w:lvl>
    <w:lvl w:ilvl="6" w:tplc="0402000F">
      <w:start w:val="1"/>
      <w:numFmt w:val="decimal"/>
      <w:lvlText w:val="%7."/>
      <w:lvlJc w:val="left"/>
      <w:pPr>
        <w:ind w:left="5891" w:hanging="360"/>
      </w:pPr>
    </w:lvl>
    <w:lvl w:ilvl="7" w:tplc="04020019">
      <w:start w:val="1"/>
      <w:numFmt w:val="lowerLetter"/>
      <w:lvlText w:val="%8."/>
      <w:lvlJc w:val="left"/>
      <w:pPr>
        <w:ind w:left="6611" w:hanging="360"/>
      </w:pPr>
    </w:lvl>
    <w:lvl w:ilvl="8" w:tplc="0402001B">
      <w:start w:val="1"/>
      <w:numFmt w:val="lowerRoman"/>
      <w:lvlText w:val="%9."/>
      <w:lvlJc w:val="right"/>
      <w:pPr>
        <w:ind w:left="7331" w:hanging="180"/>
      </w:pPr>
    </w:lvl>
  </w:abstractNum>
  <w:abstractNum w:abstractNumId="1" w15:restartNumberingAfterBreak="0">
    <w:nsid w:val="4EEB648D"/>
    <w:multiLevelType w:val="hybridMultilevel"/>
    <w:tmpl w:val="5DAE54C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5C53377C"/>
    <w:multiLevelType w:val="multilevel"/>
    <w:tmpl w:val="CAA0D04A"/>
    <w:lvl w:ilvl="0">
      <w:start w:val="1"/>
      <w:numFmt w:val="decimal"/>
      <w:lvlText w:val="%1."/>
      <w:lvlJc w:val="left"/>
      <w:pPr>
        <w:ind w:left="360" w:hanging="360"/>
      </w:pPr>
      <w:rPr>
        <w:b/>
      </w:rPr>
    </w:lvl>
    <w:lvl w:ilvl="1">
      <w:start w:val="1"/>
      <w:numFmt w:val="decimal"/>
      <w:lvlText w:val="%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28D05D3"/>
    <w:multiLevelType w:val="hybridMultilevel"/>
    <w:tmpl w:val="1902D0A8"/>
    <w:lvl w:ilvl="0" w:tplc="0402000F">
      <w:start w:val="1"/>
      <w:numFmt w:val="decimal"/>
      <w:lvlText w:val="%1."/>
      <w:lvlJc w:val="left"/>
      <w:pPr>
        <w:ind w:left="1571" w:hanging="360"/>
      </w:p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4" w15:restartNumberingAfterBreak="0">
    <w:nsid w:val="645E45DC"/>
    <w:multiLevelType w:val="hybridMultilevel"/>
    <w:tmpl w:val="9A8431A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6D2C7157"/>
    <w:multiLevelType w:val="hybridMultilevel"/>
    <w:tmpl w:val="1132F1BA"/>
    <w:lvl w:ilvl="0" w:tplc="2E50FFAC">
      <w:start w:val="1"/>
      <w:numFmt w:val="decimal"/>
      <w:lvlText w:val="%1."/>
      <w:lvlJc w:val="left"/>
      <w:pPr>
        <w:ind w:left="1211" w:hanging="360"/>
      </w:pPr>
    </w:lvl>
    <w:lvl w:ilvl="1" w:tplc="04020019">
      <w:start w:val="1"/>
      <w:numFmt w:val="lowerLetter"/>
      <w:lvlText w:val="%2."/>
      <w:lvlJc w:val="left"/>
      <w:pPr>
        <w:ind w:left="1931" w:hanging="360"/>
      </w:pPr>
    </w:lvl>
    <w:lvl w:ilvl="2" w:tplc="0402001B">
      <w:start w:val="1"/>
      <w:numFmt w:val="lowerRoman"/>
      <w:lvlText w:val="%3."/>
      <w:lvlJc w:val="right"/>
      <w:pPr>
        <w:ind w:left="2651" w:hanging="180"/>
      </w:pPr>
    </w:lvl>
    <w:lvl w:ilvl="3" w:tplc="0402000F">
      <w:start w:val="1"/>
      <w:numFmt w:val="decimal"/>
      <w:lvlText w:val="%4."/>
      <w:lvlJc w:val="left"/>
      <w:pPr>
        <w:ind w:left="3371" w:hanging="360"/>
      </w:pPr>
    </w:lvl>
    <w:lvl w:ilvl="4" w:tplc="04020019">
      <w:start w:val="1"/>
      <w:numFmt w:val="lowerLetter"/>
      <w:lvlText w:val="%5."/>
      <w:lvlJc w:val="left"/>
      <w:pPr>
        <w:ind w:left="4091" w:hanging="360"/>
      </w:pPr>
    </w:lvl>
    <w:lvl w:ilvl="5" w:tplc="0402001B">
      <w:start w:val="1"/>
      <w:numFmt w:val="lowerRoman"/>
      <w:lvlText w:val="%6."/>
      <w:lvlJc w:val="right"/>
      <w:pPr>
        <w:ind w:left="4811" w:hanging="180"/>
      </w:pPr>
    </w:lvl>
    <w:lvl w:ilvl="6" w:tplc="0402000F">
      <w:start w:val="1"/>
      <w:numFmt w:val="decimal"/>
      <w:lvlText w:val="%7."/>
      <w:lvlJc w:val="left"/>
      <w:pPr>
        <w:ind w:left="5531" w:hanging="360"/>
      </w:pPr>
    </w:lvl>
    <w:lvl w:ilvl="7" w:tplc="04020019">
      <w:start w:val="1"/>
      <w:numFmt w:val="lowerLetter"/>
      <w:lvlText w:val="%8."/>
      <w:lvlJc w:val="left"/>
      <w:pPr>
        <w:ind w:left="6251" w:hanging="360"/>
      </w:pPr>
    </w:lvl>
    <w:lvl w:ilvl="8" w:tplc="0402001B">
      <w:start w:val="1"/>
      <w:numFmt w:val="lowerRoman"/>
      <w:lvlText w:val="%9."/>
      <w:lvlJc w:val="right"/>
      <w:pPr>
        <w:ind w:left="6971"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5F0"/>
    <w:rsid w:val="003B65F0"/>
    <w:rsid w:val="00814460"/>
    <w:rsid w:val="00917C1B"/>
    <w:rsid w:val="00C745FA"/>
    <w:rsid w:val="00D55BE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F2817"/>
  <w15:chartTrackingRefBased/>
  <w15:docId w15:val="{AEFF688B-9BBA-4430-B776-5C70EF440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65F0"/>
    <w:pPr>
      <w:ind w:left="720"/>
      <w:contextualSpacing/>
    </w:pPr>
  </w:style>
  <w:style w:type="paragraph" w:styleId="a4">
    <w:name w:val="header"/>
    <w:basedOn w:val="a"/>
    <w:link w:val="a5"/>
    <w:uiPriority w:val="99"/>
    <w:unhideWhenUsed/>
    <w:rsid w:val="00C745FA"/>
    <w:pPr>
      <w:tabs>
        <w:tab w:val="center" w:pos="4536"/>
        <w:tab w:val="right" w:pos="9072"/>
      </w:tabs>
      <w:spacing w:after="0" w:line="240" w:lineRule="auto"/>
    </w:pPr>
  </w:style>
  <w:style w:type="character" w:customStyle="1" w:styleId="a5">
    <w:name w:val="Горен колонтитул Знак"/>
    <w:basedOn w:val="a0"/>
    <w:link w:val="a4"/>
    <w:uiPriority w:val="99"/>
    <w:rsid w:val="00C745FA"/>
  </w:style>
  <w:style w:type="paragraph" w:styleId="a6">
    <w:name w:val="footer"/>
    <w:basedOn w:val="a"/>
    <w:link w:val="a7"/>
    <w:uiPriority w:val="99"/>
    <w:unhideWhenUsed/>
    <w:rsid w:val="00C745FA"/>
    <w:pPr>
      <w:tabs>
        <w:tab w:val="center" w:pos="4536"/>
        <w:tab w:val="right" w:pos="9072"/>
      </w:tabs>
      <w:spacing w:after="0" w:line="240" w:lineRule="auto"/>
    </w:pPr>
  </w:style>
  <w:style w:type="character" w:customStyle="1" w:styleId="a7">
    <w:name w:val="Долен колонтитул Знак"/>
    <w:basedOn w:val="a0"/>
    <w:link w:val="a6"/>
    <w:uiPriority w:val="99"/>
    <w:rsid w:val="00C74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14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3255</Words>
  <Characters>18557</Characters>
  <Application>Microsoft Office Word</Application>
  <DocSecurity>0</DocSecurity>
  <Lines>154</Lines>
  <Paragraphs>43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A.Varsamova</dc:creator>
  <cp:keywords/>
  <dc:description/>
  <cp:lastModifiedBy>A.Varsamova</cp:lastModifiedBy>
  <cp:revision>3</cp:revision>
  <dcterms:created xsi:type="dcterms:W3CDTF">2025-07-02T06:25:00Z</dcterms:created>
  <dcterms:modified xsi:type="dcterms:W3CDTF">2025-07-02T06:56:00Z</dcterms:modified>
</cp:coreProperties>
</file>