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30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255CB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255CB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58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чл.21, ал.1, </w:t>
      </w:r>
      <w:r w:rsidR="00255CBB" w:rsidRPr="00255CBB">
        <w:rPr>
          <w:rFonts w:ascii="Times New Roman" w:hAnsi="Times New Roman" w:cs="Times New Roman"/>
          <w:sz w:val="24"/>
          <w:szCs w:val="24"/>
        </w:rPr>
        <w:t>1 т.23 от ЗМСМА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404897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676D2C" w:rsidRPr="00676D2C" w:rsidRDefault="00676D2C" w:rsidP="00676D2C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Общински съвет Харманли възлага на кмета на Община Харманли, създаването на организация за подготовка на концепция за изграждане на икономическа зона Харманли и обслужваща инфраструктура за съществуването и, като се предвидят:</w:t>
      </w:r>
    </w:p>
    <w:p w:rsidR="00676D2C" w:rsidRPr="00676D2C" w:rsidRDefault="00676D2C" w:rsidP="00676D2C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Предложения за определяне на общински терен за създаване на икономическата зона Харманли;</w:t>
      </w:r>
    </w:p>
    <w:p w:rsidR="00676D2C" w:rsidRPr="00676D2C" w:rsidRDefault="00676D2C" w:rsidP="00676D2C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Изграждането на пътна инфраструктура към икономическата зона Харманли;</w:t>
      </w:r>
    </w:p>
    <w:p w:rsidR="00676D2C" w:rsidRPr="00676D2C" w:rsidRDefault="00676D2C" w:rsidP="00676D2C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Съгласуване на възможностите за водоснабдяване, електрозахранване и отвеждане на отпадните води, сметосъбиране и становището на РИОСВ Хасково в тази връзка;</w:t>
      </w:r>
    </w:p>
    <w:p w:rsidR="00676D2C" w:rsidRPr="00676D2C" w:rsidRDefault="00676D2C" w:rsidP="00676D2C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Възможности за финансиране изграждането на икономическа зона Харманли;</w:t>
      </w:r>
    </w:p>
    <w:p w:rsidR="00676D2C" w:rsidRPr="00676D2C" w:rsidRDefault="00676D2C" w:rsidP="00676D2C">
      <w:pPr>
        <w:numPr>
          <w:ilvl w:val="0"/>
          <w:numId w:val="5"/>
        </w:numPr>
        <w:suppressAutoHyphens/>
        <w:spacing w:after="24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Възможности за реализация на икономическа зона Харманли, чрез публично-частни партньорства с Община Харманли;</w:t>
      </w:r>
    </w:p>
    <w:p w:rsidR="00676D2C" w:rsidRPr="00676D2C" w:rsidRDefault="00676D2C" w:rsidP="00676D2C">
      <w:pPr>
        <w:spacing w:after="24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6D2C" w:rsidRPr="00676D2C" w:rsidRDefault="00676D2C" w:rsidP="00676D2C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В концепцията да се посочи оценка и анализ на средата, пазарите, на очакваните ресурси за създаването и функционирането на икономическата зона и очаквани резултати.</w:t>
      </w:r>
    </w:p>
    <w:p w:rsidR="00676D2C" w:rsidRPr="00676D2C" w:rsidRDefault="00676D2C" w:rsidP="00676D2C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76D2C">
        <w:rPr>
          <w:rFonts w:ascii="Times New Roman" w:eastAsia="Calibri" w:hAnsi="Times New Roman" w:cs="Times New Roman"/>
          <w:sz w:val="24"/>
          <w:szCs w:val="24"/>
        </w:rPr>
        <w:t>Възлага на Кмета на Община Харманли да потърси партньорство на държавата за финансиране изграждането на икономическа зона Харманли.</w:t>
      </w: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12F" w:rsidRDefault="0073512F" w:rsidP="00FD11DE">
      <w:pPr>
        <w:spacing w:after="0" w:line="240" w:lineRule="auto"/>
      </w:pPr>
      <w:r>
        <w:separator/>
      </w:r>
    </w:p>
  </w:endnote>
  <w:endnote w:type="continuationSeparator" w:id="0">
    <w:p w:rsidR="0073512F" w:rsidRDefault="0073512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D2C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12F" w:rsidRDefault="0073512F" w:rsidP="00FD11DE">
      <w:pPr>
        <w:spacing w:after="0" w:line="240" w:lineRule="auto"/>
      </w:pPr>
      <w:r>
        <w:separator/>
      </w:r>
    </w:p>
  </w:footnote>
  <w:footnote w:type="continuationSeparator" w:id="0">
    <w:p w:rsidR="0073512F" w:rsidRDefault="0073512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E1A0F"/>
    <w:rsid w:val="005221D9"/>
    <w:rsid w:val="0059697B"/>
    <w:rsid w:val="0061226F"/>
    <w:rsid w:val="00676D2C"/>
    <w:rsid w:val="0069464B"/>
    <w:rsid w:val="006D1538"/>
    <w:rsid w:val="006D46F7"/>
    <w:rsid w:val="0073512F"/>
    <w:rsid w:val="0080086A"/>
    <w:rsid w:val="008D134B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2026-01-05T07:32:00Z</dcterms:created>
  <dcterms:modified xsi:type="dcterms:W3CDTF">2026-01-06T07:42:00Z</dcterms:modified>
</cp:coreProperties>
</file>