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осм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“за”, 1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B310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B310D9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310D9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proofErr w:type="spellStart"/>
      <w:r w:rsidRPr="00B310D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310D9">
        <w:rPr>
          <w:rFonts w:ascii="Times New Roman" w:hAnsi="Times New Roman" w:cs="Times New Roman"/>
          <w:sz w:val="24"/>
          <w:szCs w:val="24"/>
        </w:rPr>
        <w:t xml:space="preserve"> чл. 21, ал. 1, т. 12 от ЗМСМА, чл.83, ал.2 от Закона за публичните финанси и чл. 28, ал. 2 от Наредба № 4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124962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10D9">
        <w:rPr>
          <w:rFonts w:ascii="Times New Roman" w:eastAsia="Times New Roman" w:hAnsi="Times New Roman" w:cs="Times New Roman"/>
          <w:sz w:val="24"/>
          <w:szCs w:val="24"/>
          <w:lang w:eastAsia="bg-BG"/>
        </w:rPr>
        <w:t>Одобрява Бюджетна прогноза за периода 2026-2028 г. в частта за местните дейности на Община Харманли, съгласно Приложение №1 неразделна част от настоящото решение.</w:t>
      </w: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FD1" w:rsidRDefault="00987FD1" w:rsidP="00FD11DE">
      <w:pPr>
        <w:spacing w:after="0" w:line="240" w:lineRule="auto"/>
      </w:pPr>
      <w:r>
        <w:separator/>
      </w:r>
    </w:p>
  </w:endnote>
  <w:endnote w:type="continuationSeparator" w:id="0">
    <w:p w:rsidR="00987FD1" w:rsidRDefault="00987FD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4F1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FD1" w:rsidRDefault="00987FD1" w:rsidP="00FD11DE">
      <w:pPr>
        <w:spacing w:after="0" w:line="240" w:lineRule="auto"/>
      </w:pPr>
      <w:r>
        <w:separator/>
      </w:r>
    </w:p>
  </w:footnote>
  <w:footnote w:type="continuationSeparator" w:id="0">
    <w:p w:rsidR="00987FD1" w:rsidRDefault="00987FD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87FD1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BE7B46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220AB"/>
    <w:rsid w:val="00F705F8"/>
    <w:rsid w:val="00FA44F1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44CF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2025-11-03T11:05:00Z</dcterms:created>
  <dcterms:modified xsi:type="dcterms:W3CDTF">2025-11-03T11:10:00Z</dcterms:modified>
</cp:coreProperties>
</file>